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D4708E">
      <w:pPr>
        <w:pStyle w:val="38"/>
        <w:ind w:left="6000" w:firstLine="480"/>
        <w:rPr>
          <w:rFonts w:hint="default" w:ascii="Times New Roman" w:hAnsi="Times New Roman" w:cs="Times New Roman"/>
          <w:highlight w:val="none"/>
        </w:rPr>
      </w:pPr>
    </w:p>
    <w:tbl>
      <w:tblPr>
        <w:tblStyle w:val="31"/>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907"/>
      </w:tblGrid>
      <w:tr w14:paraId="34A06E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8" w:hRule="atLeast"/>
        </w:trPr>
        <w:tc>
          <w:tcPr>
            <w:tcW w:w="8907" w:type="dxa"/>
          </w:tcPr>
          <w:p w14:paraId="2CEF666A">
            <w:pPr>
              <w:pStyle w:val="38"/>
              <w:ind w:left="6000" w:firstLine="480"/>
              <w:rPr>
                <w:rFonts w:hint="default" w:ascii="Times New Roman" w:hAnsi="Times New Roman" w:cs="Times New Roman"/>
                <w:highlight w:val="none"/>
              </w:rPr>
            </w:pPr>
          </w:p>
        </w:tc>
      </w:tr>
      <w:tr w14:paraId="0147C8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907" w:type="dxa"/>
          </w:tcPr>
          <w:p w14:paraId="66FE138F">
            <w:pPr>
              <w:pStyle w:val="45"/>
              <w:spacing w:before="0" w:beforeLines="0" w:after="0" w:afterLines="0" w:line="480" w:lineRule="auto"/>
              <w:rPr>
                <w:rFonts w:hint="default" w:ascii="Times New Roman" w:hAnsi="Times New Roman" w:cs="Times New Roman" w:eastAsiaTheme="majorEastAsia"/>
                <w:sz w:val="48"/>
                <w:szCs w:val="48"/>
                <w:highlight w:val="none"/>
              </w:rPr>
            </w:pPr>
            <w:r>
              <w:rPr>
                <w:rFonts w:hint="default" w:ascii="Times New Roman" w:hAnsi="Times New Roman" w:cs="Times New Roman" w:eastAsiaTheme="majorEastAsia"/>
                <w:sz w:val="48"/>
                <w:szCs w:val="48"/>
                <w:highlight w:val="none"/>
              </w:rPr>
              <w:t>惠州大亚湾石化产业园区</w:t>
            </w:r>
          </w:p>
          <w:p w14:paraId="29F41655">
            <w:pPr>
              <w:pStyle w:val="45"/>
              <w:spacing w:before="0" w:beforeLines="0" w:after="0" w:afterLines="0" w:line="480" w:lineRule="auto"/>
              <w:rPr>
                <w:rFonts w:hint="default" w:ascii="Times New Roman" w:hAnsi="Times New Roman" w:cs="Times New Roman" w:eastAsiaTheme="majorEastAsia"/>
                <w:sz w:val="48"/>
                <w:szCs w:val="48"/>
                <w:highlight w:val="none"/>
              </w:rPr>
            </w:pPr>
            <w:r>
              <w:rPr>
                <w:rFonts w:hint="default" w:ascii="Times New Roman" w:hAnsi="Times New Roman" w:cs="Times New Roman" w:eastAsiaTheme="majorEastAsia"/>
                <w:sz w:val="48"/>
                <w:szCs w:val="48"/>
                <w:highlight w:val="none"/>
              </w:rPr>
              <w:t>突发环境事件应急预案</w:t>
            </w:r>
          </w:p>
        </w:tc>
      </w:tr>
      <w:tr w14:paraId="6E1D08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58" w:hRule="atLeast"/>
        </w:trPr>
        <w:tc>
          <w:tcPr>
            <w:tcW w:w="8907" w:type="dxa"/>
          </w:tcPr>
          <w:p w14:paraId="4BCEA9A5">
            <w:pPr>
              <w:pStyle w:val="45"/>
              <w:spacing w:before="0" w:beforeLines="0" w:after="0" w:afterLines="0" w:line="480" w:lineRule="auto"/>
              <w:rPr>
                <w:rFonts w:hint="default" w:ascii="Times New Roman" w:hAnsi="Times New Roman" w:cs="Times New Roman" w:eastAsiaTheme="majorEastAsia"/>
                <w:sz w:val="44"/>
                <w:szCs w:val="44"/>
                <w:highlight w:val="none"/>
              </w:rPr>
            </w:pPr>
            <w:r>
              <w:rPr>
                <w:rFonts w:hint="default" w:ascii="Times New Roman" w:hAnsi="Times New Roman" w:cs="Times New Roman" w:eastAsiaTheme="majorEastAsia"/>
                <w:sz w:val="44"/>
                <w:szCs w:val="44"/>
                <w:highlight w:val="none"/>
              </w:rPr>
              <w:t>（202</w:t>
            </w:r>
            <w:r>
              <w:rPr>
                <w:rFonts w:hint="eastAsia" w:cs="Times New Roman" w:eastAsiaTheme="majorEastAsia"/>
                <w:sz w:val="44"/>
                <w:szCs w:val="44"/>
                <w:highlight w:val="none"/>
                <w:lang w:val="en-US" w:eastAsia="zh-CN"/>
              </w:rPr>
              <w:t>5</w:t>
            </w:r>
            <w:r>
              <w:rPr>
                <w:rFonts w:hint="default" w:ascii="Times New Roman" w:hAnsi="Times New Roman" w:cs="Times New Roman" w:eastAsiaTheme="majorEastAsia"/>
                <w:sz w:val="44"/>
                <w:szCs w:val="44"/>
                <w:highlight w:val="none"/>
              </w:rPr>
              <w:t>年</w:t>
            </w:r>
            <w:r>
              <w:rPr>
                <w:rFonts w:hint="eastAsia" w:cs="Times New Roman" w:eastAsiaTheme="majorEastAsia"/>
                <w:sz w:val="44"/>
                <w:szCs w:val="44"/>
                <w:highlight w:val="none"/>
                <w:lang w:eastAsia="zh-CN"/>
              </w:rPr>
              <w:t>修订版</w:t>
            </w:r>
            <w:r>
              <w:rPr>
                <w:rFonts w:hint="default" w:ascii="Times New Roman" w:hAnsi="Times New Roman" w:cs="Times New Roman" w:eastAsiaTheme="majorEastAsia"/>
                <w:sz w:val="44"/>
                <w:szCs w:val="44"/>
                <w:highlight w:val="none"/>
              </w:rPr>
              <w:t>）</w:t>
            </w:r>
          </w:p>
        </w:tc>
      </w:tr>
      <w:tr w14:paraId="37770D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58" w:hRule="atLeast"/>
        </w:trPr>
        <w:tc>
          <w:tcPr>
            <w:tcW w:w="8907" w:type="dxa"/>
          </w:tcPr>
          <w:p w14:paraId="2A5956C9">
            <w:pPr>
              <w:pStyle w:val="45"/>
              <w:spacing w:before="156" w:after="156"/>
              <w:rPr>
                <w:rFonts w:hint="default" w:ascii="Times New Roman" w:hAnsi="Times New Roman" w:cs="Times New Roman"/>
                <w:highlight w:val="none"/>
              </w:rPr>
            </w:pPr>
          </w:p>
          <w:p w14:paraId="2A458CCF">
            <w:pPr>
              <w:pStyle w:val="45"/>
              <w:spacing w:before="156" w:after="156"/>
              <w:rPr>
                <w:rFonts w:hint="default" w:ascii="Times New Roman" w:hAnsi="Times New Roman" w:cs="Times New Roman"/>
                <w:highlight w:val="none"/>
              </w:rPr>
            </w:pPr>
          </w:p>
          <w:p w14:paraId="34180C10">
            <w:pPr>
              <w:pStyle w:val="45"/>
              <w:spacing w:before="156" w:after="156"/>
              <w:rPr>
                <w:rFonts w:hint="default" w:ascii="Times New Roman" w:hAnsi="Times New Roman" w:cs="Times New Roman"/>
                <w:highlight w:val="none"/>
              </w:rPr>
            </w:pPr>
          </w:p>
        </w:tc>
      </w:tr>
      <w:tr w14:paraId="210FE5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88" w:hRule="atLeast"/>
        </w:trPr>
        <w:tc>
          <w:tcPr>
            <w:tcW w:w="8907" w:type="dxa"/>
          </w:tcPr>
          <w:p w14:paraId="6C7D1D33">
            <w:pPr>
              <w:pStyle w:val="45"/>
              <w:spacing w:before="156" w:after="156"/>
              <w:rPr>
                <w:rFonts w:hint="default" w:ascii="Times New Roman" w:hAnsi="Times New Roman" w:cs="Times New Roman"/>
                <w:highlight w:val="none"/>
              </w:rPr>
            </w:pPr>
          </w:p>
        </w:tc>
      </w:tr>
      <w:tr w14:paraId="7343B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8907" w:type="dxa"/>
          </w:tcPr>
          <w:p w14:paraId="2B14101A">
            <w:pPr>
              <w:widowControl w:val="0"/>
              <w:autoSpaceDE w:val="0"/>
              <w:autoSpaceDN w:val="0"/>
              <w:spacing w:line="360" w:lineRule="auto"/>
              <w:ind w:firstLine="0" w:firstLineChars="0"/>
              <w:jc w:val="center"/>
              <w:rPr>
                <w:rFonts w:hint="default" w:ascii="Times New Roman" w:hAnsi="Times New Roman" w:eastAsia="宋体" w:cs="Times New Roman"/>
                <w:sz w:val="30"/>
                <w:szCs w:val="30"/>
                <w:highlight w:val="none"/>
                <w:lang w:eastAsia="zh-CN"/>
              </w:rPr>
            </w:pPr>
            <w:r>
              <w:rPr>
                <w:rFonts w:hint="default" w:ascii="Times New Roman" w:hAnsi="Times New Roman" w:eastAsia="宋体" w:cs="Times New Roman"/>
                <w:sz w:val="30"/>
                <w:szCs w:val="30"/>
                <w:highlight w:val="none"/>
                <w:lang w:eastAsia="zh-CN"/>
              </w:rPr>
              <w:t>惠州大亚湾开发区党工委管委会综合办公室</w:t>
            </w:r>
          </w:p>
        </w:tc>
      </w:tr>
      <w:tr w14:paraId="05DEF1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5" w:hRule="atLeast"/>
        </w:trPr>
        <w:tc>
          <w:tcPr>
            <w:tcW w:w="8907" w:type="dxa"/>
          </w:tcPr>
          <w:p w14:paraId="0B4D2BF4">
            <w:pPr>
              <w:widowControl w:val="0"/>
              <w:autoSpaceDE w:val="0"/>
              <w:autoSpaceDN w:val="0"/>
              <w:spacing w:line="360" w:lineRule="auto"/>
              <w:ind w:firstLine="0" w:firstLineChars="0"/>
              <w:jc w:val="center"/>
              <w:rPr>
                <w:rFonts w:hint="default" w:ascii="Times New Roman" w:hAnsi="Times New Roman" w:eastAsia="宋体" w:cs="Times New Roman"/>
                <w:sz w:val="30"/>
                <w:szCs w:val="30"/>
                <w:highlight w:val="none"/>
                <w:lang w:eastAsia="zh-CN"/>
              </w:rPr>
            </w:pPr>
            <w:r>
              <w:rPr>
                <w:rFonts w:hint="default" w:ascii="Times New Roman" w:hAnsi="Times New Roman" w:eastAsia="宋体" w:cs="Times New Roman"/>
                <w:sz w:val="30"/>
                <w:szCs w:val="30"/>
                <w:highlight w:val="none"/>
                <w:lang w:eastAsia="zh-CN"/>
              </w:rPr>
              <w:t>二〇二</w:t>
            </w:r>
            <w:r>
              <w:rPr>
                <w:rFonts w:hint="eastAsia" w:eastAsia="宋体" w:cs="Times New Roman"/>
                <w:sz w:val="30"/>
                <w:szCs w:val="30"/>
                <w:highlight w:val="none"/>
                <w:lang w:eastAsia="zh-CN"/>
              </w:rPr>
              <w:t>五</w:t>
            </w:r>
            <w:r>
              <w:rPr>
                <w:rFonts w:hint="default" w:ascii="Times New Roman" w:hAnsi="Times New Roman" w:eastAsia="宋体" w:cs="Times New Roman"/>
                <w:sz w:val="30"/>
                <w:szCs w:val="30"/>
                <w:highlight w:val="none"/>
                <w:lang w:eastAsia="zh-CN"/>
              </w:rPr>
              <w:t>年</w:t>
            </w:r>
            <w:r>
              <w:rPr>
                <w:rFonts w:hint="eastAsia" w:eastAsia="宋体" w:cs="Times New Roman"/>
                <w:sz w:val="30"/>
                <w:szCs w:val="30"/>
                <w:highlight w:val="none"/>
                <w:lang w:eastAsia="zh-CN"/>
              </w:rPr>
              <w:t>九</w:t>
            </w:r>
            <w:r>
              <w:rPr>
                <w:rFonts w:hint="default" w:ascii="Times New Roman" w:hAnsi="Times New Roman" w:eastAsia="宋体" w:cs="Times New Roman"/>
                <w:sz w:val="30"/>
                <w:szCs w:val="30"/>
                <w:highlight w:val="none"/>
                <w:lang w:eastAsia="zh-CN"/>
              </w:rPr>
              <w:t>月</w:t>
            </w:r>
          </w:p>
        </w:tc>
      </w:tr>
    </w:tbl>
    <w:p w14:paraId="662A64E7">
      <w:pPr>
        <w:ind w:firstLine="560"/>
        <w:rPr>
          <w:rFonts w:hint="default" w:ascii="Times New Roman" w:hAnsi="Times New Roman" w:cs="Times New Roman"/>
          <w:highlight w:val="none"/>
        </w:rPr>
        <w:sectPr>
          <w:headerReference r:id="rId6" w:type="first"/>
          <w:footerReference r:id="rId9" w:type="first"/>
          <w:footerReference r:id="rId7" w:type="default"/>
          <w:headerReference r:id="rId5" w:type="even"/>
          <w:footerReference r:id="rId8" w:type="even"/>
          <w:pgSz w:w="11906" w:h="16838"/>
          <w:pgMar w:top="1418" w:right="1418" w:bottom="1418" w:left="1797" w:header="851" w:footer="851" w:gutter="0"/>
          <w:cols w:space="425" w:num="1"/>
          <w:docGrid w:type="linesAndChars" w:linePitch="312" w:charSpace="0"/>
        </w:sectPr>
      </w:pPr>
    </w:p>
    <w:sdt>
      <w:sdtPr>
        <w:rPr>
          <w:rFonts w:hint="default" w:ascii="Times New Roman" w:hAnsi="Times New Roman" w:eastAsia="黑体" w:cs="Times New Roman"/>
          <w:color w:val="auto"/>
          <w:sz w:val="24"/>
          <w:szCs w:val="24"/>
          <w:highlight w:val="none"/>
          <w:lang w:val="zh-CN"/>
        </w:rPr>
        <w:id w:val="-1"/>
        <w:docPartObj>
          <w:docPartGallery w:val="Table of Contents"/>
          <w:docPartUnique/>
        </w:docPartObj>
      </w:sdtPr>
      <w:sdtEndPr>
        <w:rPr>
          <w:rFonts w:hint="default" w:ascii="Times New Roman" w:hAnsi="Times New Roman" w:eastAsia="宋体" w:cs="Times New Roman"/>
          <w:b/>
          <w:bCs/>
          <w:color w:val="auto"/>
          <w:sz w:val="24"/>
          <w:szCs w:val="24"/>
          <w:highlight w:val="none"/>
          <w:lang w:val="zh-CN"/>
        </w:rPr>
      </w:sdtEndPr>
      <w:sdtContent>
        <w:p w14:paraId="2297E94D">
          <w:pPr>
            <w:pStyle w:val="60"/>
            <w:keepNext/>
            <w:keepLines/>
            <w:pageBreakBefore w:val="0"/>
            <w:widowControl/>
            <w:kinsoku/>
            <w:wordWrap/>
            <w:overflowPunct/>
            <w:topLinePunct w:val="0"/>
            <w:autoSpaceDE/>
            <w:autoSpaceDN/>
            <w:bidi w:val="0"/>
            <w:adjustRightInd/>
            <w:snapToGrid/>
            <w:spacing w:before="0" w:line="500" w:lineRule="exact"/>
            <w:jc w:val="center"/>
            <w:textAlignment w:val="auto"/>
            <w:rPr>
              <w:rFonts w:hint="default" w:ascii="Times New Roman" w:hAnsi="Times New Roman" w:eastAsia="黑体" w:cs="Times New Roman"/>
              <w:b/>
              <w:bCs/>
              <w:color w:val="000000" w:themeColor="text1"/>
              <w:highlight w:val="none"/>
              <w14:textFill>
                <w14:solidFill>
                  <w14:schemeClr w14:val="tx1"/>
                </w14:solidFill>
              </w14:textFill>
            </w:rPr>
          </w:pPr>
          <w:r>
            <w:rPr>
              <w:rFonts w:hint="default" w:ascii="Times New Roman" w:hAnsi="Times New Roman" w:eastAsia="黑体" w:cs="Times New Roman"/>
              <w:b/>
              <w:bCs/>
              <w:color w:val="000000" w:themeColor="text1"/>
              <w:highlight w:val="none"/>
              <w:lang w:val="zh-CN"/>
              <w14:textFill>
                <w14:solidFill>
                  <w14:schemeClr w14:val="tx1"/>
                </w14:solidFill>
              </w14:textFill>
            </w:rPr>
            <w:t>目 录</w:t>
          </w:r>
        </w:p>
        <w:p w14:paraId="3492D2BB">
          <w:pPr>
            <w:pStyle w:val="23"/>
            <w:pageBreakBefore w:val="0"/>
            <w:widowControl/>
            <w:tabs>
              <w:tab w:val="right" w:leader="dot" w:pos="8787"/>
            </w:tabs>
            <w:kinsoku/>
            <w:wordWrap/>
            <w:overflowPunct/>
            <w:topLinePunct w:val="0"/>
            <w:autoSpaceDE/>
            <w:autoSpaceDN/>
            <w:bidi w:val="0"/>
            <w:adjustRightInd/>
            <w:snapToGrid/>
            <w:spacing w:line="500" w:lineRule="exact"/>
            <w:textAlignment w:val="auto"/>
          </w:pPr>
          <w:r>
            <w:rPr>
              <w:rFonts w:hint="default" w:ascii="Times New Roman" w:hAnsi="Times New Roman" w:cs="Times New Roman"/>
              <w:highlight w:val="none"/>
            </w:rPr>
            <w:fldChar w:fldCharType="begin"/>
          </w:r>
          <w:r>
            <w:rPr>
              <w:rFonts w:hint="default" w:ascii="Times New Roman" w:hAnsi="Times New Roman" w:cs="Times New Roman"/>
              <w:highlight w:val="none"/>
            </w:rPr>
            <w:instrText xml:space="preserve"> TOC \o "1-2" \h \z \u </w:instrText>
          </w:r>
          <w:r>
            <w:rPr>
              <w:rFonts w:hint="default" w:ascii="Times New Roman" w:hAnsi="Times New Roman" w:cs="Times New Roman"/>
              <w:highlight w:val="none"/>
            </w:rPr>
            <w:fldChar w:fldCharType="separate"/>
          </w:r>
          <w:r>
            <w:rPr>
              <w:rFonts w:hint="default" w:ascii="Times New Roman" w:hAnsi="Times New Roman" w:cs="Times New Roman"/>
              <w:highlight w:val="none"/>
            </w:rPr>
            <w:fldChar w:fldCharType="begin"/>
          </w:r>
          <w:r>
            <w:rPr>
              <w:rFonts w:hint="default" w:ascii="Times New Roman" w:hAnsi="Times New Roman" w:cs="Times New Roman"/>
              <w:highlight w:val="none"/>
            </w:rPr>
            <w:instrText xml:space="preserve"> HYPERLINK \l _Toc31509 </w:instrText>
          </w:r>
          <w:r>
            <w:rPr>
              <w:rFonts w:hint="default" w:ascii="Times New Roman" w:hAnsi="Times New Roman" w:cs="Times New Roman"/>
              <w:highlight w:val="none"/>
            </w:rPr>
            <w:fldChar w:fldCharType="separate"/>
          </w:r>
          <w:r>
            <w:rPr>
              <w:rFonts w:hint="eastAsia" w:ascii="Times New Roman" w:hAnsi="Times New Roman" w:cs="Times New Roman"/>
              <w:szCs w:val="32"/>
            </w:rPr>
            <w:t xml:space="preserve">1 </w:t>
          </w:r>
          <w:r>
            <w:rPr>
              <w:rFonts w:hint="default" w:ascii="Times New Roman" w:hAnsi="Times New Roman" w:cs="Times New Roman"/>
              <w:szCs w:val="32"/>
              <w:highlight w:val="none"/>
            </w:rPr>
            <w:t>总则</w:t>
          </w:r>
          <w:r>
            <w:tab/>
          </w:r>
          <w:r>
            <w:fldChar w:fldCharType="begin"/>
          </w:r>
          <w:r>
            <w:instrText xml:space="preserve"> PAGEREF _Toc31509 \h </w:instrText>
          </w:r>
          <w:r>
            <w:fldChar w:fldCharType="separate"/>
          </w:r>
          <w:r>
            <w:t>3</w:t>
          </w:r>
          <w:r>
            <w:fldChar w:fldCharType="end"/>
          </w:r>
          <w:r>
            <w:rPr>
              <w:rFonts w:hint="default" w:ascii="Times New Roman" w:hAnsi="Times New Roman" w:cs="Times New Roman"/>
              <w:highlight w:val="none"/>
            </w:rPr>
            <w:fldChar w:fldCharType="end"/>
          </w:r>
        </w:p>
        <w:p w14:paraId="69924C7C">
          <w:pPr>
            <w:pStyle w:val="26"/>
            <w:pageBreakBefore w:val="0"/>
            <w:widowControl/>
            <w:tabs>
              <w:tab w:val="right" w:leader="dot" w:pos="8787"/>
            </w:tabs>
            <w:kinsoku/>
            <w:wordWrap/>
            <w:overflowPunct/>
            <w:topLinePunct w:val="0"/>
            <w:autoSpaceDE/>
            <w:autoSpaceDN/>
            <w:bidi w:val="0"/>
            <w:adjustRightInd/>
            <w:snapToGrid/>
            <w:spacing w:line="500" w:lineRule="exact"/>
            <w:textAlignment w:val="auto"/>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_Toc16274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1.1 </w:t>
          </w:r>
          <w:r>
            <w:rPr>
              <w:rFonts w:hint="default" w:ascii="Times New Roman" w:hAnsi="Times New Roman" w:cs="Times New Roman"/>
              <w:highlight w:val="none"/>
            </w:rPr>
            <w:t>编制目的</w:t>
          </w:r>
          <w:r>
            <w:tab/>
          </w:r>
          <w:r>
            <w:fldChar w:fldCharType="begin"/>
          </w:r>
          <w:r>
            <w:instrText xml:space="preserve"> PAGEREF _Toc16274 \h </w:instrText>
          </w:r>
          <w:r>
            <w:fldChar w:fldCharType="separate"/>
          </w:r>
          <w:r>
            <w:t>3</w:t>
          </w:r>
          <w:r>
            <w:fldChar w:fldCharType="end"/>
          </w:r>
          <w:r>
            <w:rPr>
              <w:rFonts w:hint="default" w:ascii="Times New Roman" w:hAnsi="Times New Roman" w:eastAsia="黑体" w:cs="Times New Roman"/>
              <w:highlight w:val="none"/>
            </w:rPr>
            <w:fldChar w:fldCharType="end"/>
          </w:r>
        </w:p>
        <w:p w14:paraId="25148DBD">
          <w:pPr>
            <w:pStyle w:val="26"/>
            <w:pageBreakBefore w:val="0"/>
            <w:widowControl/>
            <w:tabs>
              <w:tab w:val="right" w:leader="dot" w:pos="8787"/>
            </w:tabs>
            <w:kinsoku/>
            <w:wordWrap/>
            <w:overflowPunct/>
            <w:topLinePunct w:val="0"/>
            <w:autoSpaceDE/>
            <w:autoSpaceDN/>
            <w:bidi w:val="0"/>
            <w:adjustRightInd/>
            <w:snapToGrid/>
            <w:spacing w:line="500" w:lineRule="exact"/>
            <w:textAlignment w:val="auto"/>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_Toc30881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1.2 </w:t>
          </w:r>
          <w:r>
            <w:rPr>
              <w:rFonts w:hint="default" w:ascii="Times New Roman" w:hAnsi="Times New Roman" w:cs="Times New Roman"/>
              <w:highlight w:val="none"/>
            </w:rPr>
            <w:t>编制依据</w:t>
          </w:r>
          <w:r>
            <w:tab/>
          </w:r>
          <w:r>
            <w:fldChar w:fldCharType="begin"/>
          </w:r>
          <w:r>
            <w:instrText xml:space="preserve"> PAGEREF _Toc30881 \h </w:instrText>
          </w:r>
          <w:r>
            <w:fldChar w:fldCharType="separate"/>
          </w:r>
          <w:r>
            <w:t>3</w:t>
          </w:r>
          <w:r>
            <w:fldChar w:fldCharType="end"/>
          </w:r>
          <w:r>
            <w:rPr>
              <w:rFonts w:hint="default" w:ascii="Times New Roman" w:hAnsi="Times New Roman" w:eastAsia="黑体" w:cs="Times New Roman"/>
              <w:highlight w:val="none"/>
            </w:rPr>
            <w:fldChar w:fldCharType="end"/>
          </w:r>
        </w:p>
        <w:p w14:paraId="1F1E81C4">
          <w:pPr>
            <w:pStyle w:val="26"/>
            <w:pageBreakBefore w:val="0"/>
            <w:widowControl/>
            <w:tabs>
              <w:tab w:val="right" w:leader="dot" w:pos="8787"/>
            </w:tabs>
            <w:kinsoku/>
            <w:wordWrap/>
            <w:overflowPunct/>
            <w:topLinePunct w:val="0"/>
            <w:autoSpaceDE/>
            <w:autoSpaceDN/>
            <w:bidi w:val="0"/>
            <w:adjustRightInd/>
            <w:snapToGrid/>
            <w:spacing w:line="500" w:lineRule="exact"/>
            <w:textAlignment w:val="auto"/>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_Toc30993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1.3 </w:t>
          </w:r>
          <w:r>
            <w:rPr>
              <w:rFonts w:hint="default" w:ascii="Times New Roman" w:hAnsi="Times New Roman" w:cs="Times New Roman"/>
              <w:highlight w:val="none"/>
            </w:rPr>
            <w:t>事级分级</w:t>
          </w:r>
          <w:r>
            <w:tab/>
          </w:r>
          <w:r>
            <w:fldChar w:fldCharType="begin"/>
          </w:r>
          <w:r>
            <w:instrText xml:space="preserve"> PAGEREF _Toc30993 \h </w:instrText>
          </w:r>
          <w:r>
            <w:fldChar w:fldCharType="separate"/>
          </w:r>
          <w:r>
            <w:t>3</w:t>
          </w:r>
          <w:r>
            <w:fldChar w:fldCharType="end"/>
          </w:r>
          <w:r>
            <w:rPr>
              <w:rFonts w:hint="default" w:ascii="Times New Roman" w:hAnsi="Times New Roman" w:eastAsia="黑体" w:cs="Times New Roman"/>
              <w:highlight w:val="none"/>
            </w:rPr>
            <w:fldChar w:fldCharType="end"/>
          </w:r>
        </w:p>
        <w:p w14:paraId="2443AC01">
          <w:pPr>
            <w:pStyle w:val="26"/>
            <w:pageBreakBefore w:val="0"/>
            <w:widowControl/>
            <w:tabs>
              <w:tab w:val="right" w:leader="dot" w:pos="8787"/>
            </w:tabs>
            <w:kinsoku/>
            <w:wordWrap/>
            <w:overflowPunct/>
            <w:topLinePunct w:val="0"/>
            <w:autoSpaceDE/>
            <w:autoSpaceDN/>
            <w:bidi w:val="0"/>
            <w:adjustRightInd/>
            <w:snapToGrid/>
            <w:spacing w:line="500" w:lineRule="exact"/>
            <w:textAlignment w:val="auto"/>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_Toc30551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1.4 </w:t>
          </w:r>
          <w:r>
            <w:rPr>
              <w:rFonts w:hint="default" w:ascii="Times New Roman" w:hAnsi="Times New Roman" w:cs="Times New Roman"/>
              <w:highlight w:val="none"/>
            </w:rPr>
            <w:t>适用范围</w:t>
          </w:r>
          <w:r>
            <w:tab/>
          </w:r>
          <w:r>
            <w:fldChar w:fldCharType="begin"/>
          </w:r>
          <w:r>
            <w:instrText xml:space="preserve"> PAGEREF _Toc30551 \h </w:instrText>
          </w:r>
          <w:r>
            <w:fldChar w:fldCharType="separate"/>
          </w:r>
          <w:r>
            <w:t>3</w:t>
          </w:r>
          <w:r>
            <w:fldChar w:fldCharType="end"/>
          </w:r>
          <w:r>
            <w:rPr>
              <w:rFonts w:hint="default" w:ascii="Times New Roman" w:hAnsi="Times New Roman" w:eastAsia="黑体" w:cs="Times New Roman"/>
              <w:highlight w:val="none"/>
            </w:rPr>
            <w:fldChar w:fldCharType="end"/>
          </w:r>
        </w:p>
        <w:p w14:paraId="3A27B70B">
          <w:pPr>
            <w:pStyle w:val="26"/>
            <w:pageBreakBefore w:val="0"/>
            <w:widowControl/>
            <w:tabs>
              <w:tab w:val="right" w:leader="dot" w:pos="8787"/>
            </w:tabs>
            <w:kinsoku/>
            <w:wordWrap/>
            <w:overflowPunct/>
            <w:topLinePunct w:val="0"/>
            <w:autoSpaceDE/>
            <w:autoSpaceDN/>
            <w:bidi w:val="0"/>
            <w:adjustRightInd/>
            <w:snapToGrid/>
            <w:spacing w:line="500" w:lineRule="exact"/>
            <w:textAlignment w:val="auto"/>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_Toc13938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1.5 </w:t>
          </w:r>
          <w:r>
            <w:rPr>
              <w:rFonts w:hint="default" w:ascii="Times New Roman" w:hAnsi="Times New Roman" w:cs="Times New Roman"/>
              <w:highlight w:val="none"/>
            </w:rPr>
            <w:t>工作原则</w:t>
          </w:r>
          <w:r>
            <w:tab/>
          </w:r>
          <w:r>
            <w:fldChar w:fldCharType="begin"/>
          </w:r>
          <w:r>
            <w:instrText xml:space="preserve"> PAGEREF _Toc13938 \h </w:instrText>
          </w:r>
          <w:r>
            <w:fldChar w:fldCharType="separate"/>
          </w:r>
          <w:r>
            <w:t>3</w:t>
          </w:r>
          <w:r>
            <w:fldChar w:fldCharType="end"/>
          </w:r>
          <w:r>
            <w:rPr>
              <w:rFonts w:hint="default" w:ascii="Times New Roman" w:hAnsi="Times New Roman" w:eastAsia="黑体" w:cs="Times New Roman"/>
              <w:highlight w:val="none"/>
            </w:rPr>
            <w:fldChar w:fldCharType="end"/>
          </w:r>
        </w:p>
        <w:p w14:paraId="7188E958">
          <w:pPr>
            <w:pStyle w:val="26"/>
            <w:pageBreakBefore w:val="0"/>
            <w:widowControl/>
            <w:tabs>
              <w:tab w:val="right" w:leader="dot" w:pos="8787"/>
            </w:tabs>
            <w:kinsoku/>
            <w:wordWrap/>
            <w:overflowPunct/>
            <w:topLinePunct w:val="0"/>
            <w:autoSpaceDE/>
            <w:autoSpaceDN/>
            <w:bidi w:val="0"/>
            <w:adjustRightInd/>
            <w:snapToGrid/>
            <w:spacing w:line="500" w:lineRule="exact"/>
            <w:textAlignment w:val="auto"/>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_Toc24906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1.6 </w:t>
          </w:r>
          <w:r>
            <w:rPr>
              <w:rFonts w:hint="default" w:ascii="Times New Roman" w:hAnsi="Times New Roman" w:cs="Times New Roman"/>
              <w:highlight w:val="none"/>
            </w:rPr>
            <w:t>预案体系</w:t>
          </w:r>
          <w:r>
            <w:tab/>
          </w:r>
          <w:r>
            <w:fldChar w:fldCharType="begin"/>
          </w:r>
          <w:r>
            <w:instrText xml:space="preserve"> PAGEREF _Toc24906 \h </w:instrText>
          </w:r>
          <w:r>
            <w:fldChar w:fldCharType="separate"/>
          </w:r>
          <w:r>
            <w:t>4</w:t>
          </w:r>
          <w:r>
            <w:fldChar w:fldCharType="end"/>
          </w:r>
          <w:r>
            <w:rPr>
              <w:rFonts w:hint="default" w:ascii="Times New Roman" w:hAnsi="Times New Roman" w:eastAsia="黑体" w:cs="Times New Roman"/>
              <w:highlight w:val="none"/>
            </w:rPr>
            <w:fldChar w:fldCharType="end"/>
          </w:r>
        </w:p>
        <w:p w14:paraId="2CD68326">
          <w:pPr>
            <w:pStyle w:val="26"/>
            <w:pageBreakBefore w:val="0"/>
            <w:widowControl/>
            <w:tabs>
              <w:tab w:val="right" w:leader="dot" w:pos="8787"/>
            </w:tabs>
            <w:kinsoku/>
            <w:wordWrap/>
            <w:overflowPunct/>
            <w:topLinePunct w:val="0"/>
            <w:autoSpaceDE/>
            <w:autoSpaceDN/>
            <w:bidi w:val="0"/>
            <w:adjustRightInd/>
            <w:snapToGrid/>
            <w:spacing w:line="500" w:lineRule="exact"/>
            <w:textAlignment w:val="auto"/>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_Toc9847 </w:instrText>
          </w:r>
          <w:r>
            <w:rPr>
              <w:rFonts w:hint="default" w:ascii="Times New Roman" w:hAnsi="Times New Roman" w:eastAsia="黑体" w:cs="Times New Roman"/>
              <w:highlight w:val="none"/>
            </w:rPr>
            <w:fldChar w:fldCharType="separate"/>
          </w:r>
          <w:r>
            <w:rPr>
              <w:rFonts w:hint="default" w:ascii="Times New Roman" w:hAnsi="Times New Roman" w:cs="Times New Roman"/>
              <w:lang w:eastAsia="zh-CN"/>
            </w:rPr>
            <w:t xml:space="preserve">1.7 </w:t>
          </w:r>
          <w:r>
            <w:rPr>
              <w:rFonts w:hint="default" w:ascii="Times New Roman" w:hAnsi="Times New Roman" w:cs="Times New Roman"/>
              <w:highlight w:val="none"/>
              <w:lang w:val="en-US" w:eastAsia="zh-CN"/>
            </w:rPr>
            <w:t>主要环境敏感目标</w:t>
          </w:r>
          <w:r>
            <w:tab/>
          </w:r>
          <w:r>
            <w:fldChar w:fldCharType="begin"/>
          </w:r>
          <w:r>
            <w:instrText xml:space="preserve"> PAGEREF _Toc9847 \h </w:instrText>
          </w:r>
          <w:r>
            <w:fldChar w:fldCharType="separate"/>
          </w:r>
          <w:r>
            <w:t>4</w:t>
          </w:r>
          <w:r>
            <w:fldChar w:fldCharType="end"/>
          </w:r>
          <w:r>
            <w:rPr>
              <w:rFonts w:hint="default" w:ascii="Times New Roman" w:hAnsi="Times New Roman" w:eastAsia="黑体" w:cs="Times New Roman"/>
              <w:highlight w:val="none"/>
            </w:rPr>
            <w:fldChar w:fldCharType="end"/>
          </w:r>
        </w:p>
        <w:p w14:paraId="3CF76E88">
          <w:pPr>
            <w:pStyle w:val="26"/>
            <w:pageBreakBefore w:val="0"/>
            <w:widowControl/>
            <w:tabs>
              <w:tab w:val="right" w:leader="dot" w:pos="8787"/>
            </w:tabs>
            <w:kinsoku/>
            <w:wordWrap/>
            <w:overflowPunct/>
            <w:topLinePunct w:val="0"/>
            <w:autoSpaceDE/>
            <w:autoSpaceDN/>
            <w:bidi w:val="0"/>
            <w:adjustRightInd/>
            <w:snapToGrid/>
            <w:spacing w:line="500" w:lineRule="exact"/>
            <w:textAlignment w:val="auto"/>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_Toc19272 </w:instrText>
          </w:r>
          <w:r>
            <w:rPr>
              <w:rFonts w:hint="default" w:ascii="Times New Roman" w:hAnsi="Times New Roman" w:eastAsia="黑体" w:cs="Times New Roman"/>
              <w:highlight w:val="none"/>
            </w:rPr>
            <w:fldChar w:fldCharType="separate"/>
          </w:r>
          <w:r>
            <w:rPr>
              <w:rFonts w:hint="default" w:ascii="Times New Roman" w:hAnsi="Times New Roman" w:cs="Times New Roman"/>
              <w:lang w:eastAsia="zh-CN"/>
            </w:rPr>
            <w:t xml:space="preserve">1.8 </w:t>
          </w:r>
          <w:r>
            <w:rPr>
              <w:rFonts w:hint="default" w:ascii="Times New Roman" w:hAnsi="Times New Roman" w:cs="Times New Roman"/>
              <w:highlight w:val="none"/>
              <w:lang w:val="en-US" w:eastAsia="zh-CN"/>
            </w:rPr>
            <w:t>主要环境风险分析</w:t>
          </w:r>
          <w:r>
            <w:tab/>
          </w:r>
          <w:r>
            <w:fldChar w:fldCharType="begin"/>
          </w:r>
          <w:r>
            <w:instrText xml:space="preserve"> PAGEREF _Toc19272 \h </w:instrText>
          </w:r>
          <w:r>
            <w:fldChar w:fldCharType="separate"/>
          </w:r>
          <w:r>
            <w:t>5</w:t>
          </w:r>
          <w:r>
            <w:fldChar w:fldCharType="end"/>
          </w:r>
          <w:r>
            <w:rPr>
              <w:rFonts w:hint="default" w:ascii="Times New Roman" w:hAnsi="Times New Roman" w:eastAsia="黑体" w:cs="Times New Roman"/>
              <w:highlight w:val="none"/>
            </w:rPr>
            <w:fldChar w:fldCharType="end"/>
          </w:r>
        </w:p>
        <w:p w14:paraId="5371368E">
          <w:pPr>
            <w:pStyle w:val="23"/>
            <w:pageBreakBefore w:val="0"/>
            <w:widowControl/>
            <w:tabs>
              <w:tab w:val="right" w:leader="dot" w:pos="8787"/>
            </w:tabs>
            <w:kinsoku/>
            <w:wordWrap/>
            <w:overflowPunct/>
            <w:topLinePunct w:val="0"/>
            <w:autoSpaceDE/>
            <w:autoSpaceDN/>
            <w:bidi w:val="0"/>
            <w:adjustRightInd/>
            <w:snapToGrid/>
            <w:spacing w:line="500" w:lineRule="exact"/>
            <w:textAlignment w:val="auto"/>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_Toc28540 </w:instrText>
          </w:r>
          <w:r>
            <w:rPr>
              <w:rFonts w:hint="default" w:ascii="Times New Roman" w:hAnsi="Times New Roman" w:eastAsia="黑体" w:cs="Times New Roman"/>
              <w:highlight w:val="none"/>
            </w:rPr>
            <w:fldChar w:fldCharType="separate"/>
          </w:r>
          <w:r>
            <w:rPr>
              <w:rFonts w:hint="eastAsia" w:ascii="Times New Roman" w:hAnsi="Times New Roman" w:cs="Times New Roman"/>
            </w:rPr>
            <w:t xml:space="preserve">2 </w:t>
          </w:r>
          <w:r>
            <w:rPr>
              <w:rFonts w:hint="default" w:ascii="Times New Roman" w:hAnsi="Times New Roman" w:cs="Times New Roman"/>
              <w:highlight w:val="none"/>
            </w:rPr>
            <w:t>组织指挥体系及职责</w:t>
          </w:r>
          <w:r>
            <w:tab/>
          </w:r>
          <w:r>
            <w:fldChar w:fldCharType="begin"/>
          </w:r>
          <w:r>
            <w:instrText xml:space="preserve"> PAGEREF _Toc28540 \h </w:instrText>
          </w:r>
          <w:r>
            <w:fldChar w:fldCharType="separate"/>
          </w:r>
          <w:r>
            <w:t>6</w:t>
          </w:r>
          <w:r>
            <w:fldChar w:fldCharType="end"/>
          </w:r>
          <w:r>
            <w:rPr>
              <w:rFonts w:hint="default" w:ascii="Times New Roman" w:hAnsi="Times New Roman" w:eastAsia="黑体" w:cs="Times New Roman"/>
              <w:highlight w:val="none"/>
            </w:rPr>
            <w:fldChar w:fldCharType="end"/>
          </w:r>
        </w:p>
        <w:p w14:paraId="5E650884">
          <w:pPr>
            <w:pStyle w:val="26"/>
            <w:pageBreakBefore w:val="0"/>
            <w:widowControl/>
            <w:tabs>
              <w:tab w:val="right" w:leader="dot" w:pos="8787"/>
            </w:tabs>
            <w:kinsoku/>
            <w:wordWrap/>
            <w:overflowPunct/>
            <w:topLinePunct w:val="0"/>
            <w:autoSpaceDE/>
            <w:autoSpaceDN/>
            <w:bidi w:val="0"/>
            <w:adjustRightInd/>
            <w:snapToGrid/>
            <w:spacing w:line="500" w:lineRule="exact"/>
            <w:textAlignment w:val="auto"/>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_Toc15321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2.1 </w:t>
          </w:r>
          <w:r>
            <w:rPr>
              <w:rFonts w:hint="default" w:ascii="Times New Roman" w:hAnsi="Times New Roman" w:cs="Times New Roman"/>
              <w:highlight w:val="none"/>
            </w:rPr>
            <w:t>组织指挥体系</w:t>
          </w:r>
          <w:r>
            <w:tab/>
          </w:r>
          <w:r>
            <w:fldChar w:fldCharType="begin"/>
          </w:r>
          <w:r>
            <w:instrText xml:space="preserve"> PAGEREF _Toc15321 \h </w:instrText>
          </w:r>
          <w:r>
            <w:fldChar w:fldCharType="separate"/>
          </w:r>
          <w:r>
            <w:t>6</w:t>
          </w:r>
          <w:r>
            <w:fldChar w:fldCharType="end"/>
          </w:r>
          <w:r>
            <w:rPr>
              <w:rFonts w:hint="default" w:ascii="Times New Roman" w:hAnsi="Times New Roman" w:eastAsia="黑体" w:cs="Times New Roman"/>
              <w:highlight w:val="none"/>
            </w:rPr>
            <w:fldChar w:fldCharType="end"/>
          </w:r>
        </w:p>
        <w:p w14:paraId="61BF8A1D">
          <w:pPr>
            <w:pStyle w:val="26"/>
            <w:pageBreakBefore w:val="0"/>
            <w:widowControl/>
            <w:tabs>
              <w:tab w:val="right" w:leader="dot" w:pos="8787"/>
            </w:tabs>
            <w:kinsoku/>
            <w:wordWrap/>
            <w:overflowPunct/>
            <w:topLinePunct w:val="0"/>
            <w:autoSpaceDE/>
            <w:autoSpaceDN/>
            <w:bidi w:val="0"/>
            <w:adjustRightInd/>
            <w:snapToGrid/>
            <w:spacing w:line="500" w:lineRule="exact"/>
            <w:textAlignment w:val="auto"/>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_Toc6404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2.2 </w:t>
          </w:r>
          <w:r>
            <w:rPr>
              <w:rFonts w:hint="default" w:ascii="Times New Roman" w:hAnsi="Times New Roman" w:cs="Times New Roman"/>
              <w:highlight w:val="none"/>
            </w:rPr>
            <w:t>区环境应急指挥部的组成与职责</w:t>
          </w:r>
          <w:r>
            <w:tab/>
          </w:r>
          <w:r>
            <w:fldChar w:fldCharType="begin"/>
          </w:r>
          <w:r>
            <w:instrText xml:space="preserve"> PAGEREF _Toc6404 \h </w:instrText>
          </w:r>
          <w:r>
            <w:fldChar w:fldCharType="separate"/>
          </w:r>
          <w:r>
            <w:t>6</w:t>
          </w:r>
          <w:r>
            <w:fldChar w:fldCharType="end"/>
          </w:r>
          <w:r>
            <w:rPr>
              <w:rFonts w:hint="default" w:ascii="Times New Roman" w:hAnsi="Times New Roman" w:eastAsia="黑体" w:cs="Times New Roman"/>
              <w:highlight w:val="none"/>
            </w:rPr>
            <w:fldChar w:fldCharType="end"/>
          </w:r>
        </w:p>
        <w:p w14:paraId="24BA7943">
          <w:pPr>
            <w:pStyle w:val="26"/>
            <w:pageBreakBefore w:val="0"/>
            <w:widowControl/>
            <w:tabs>
              <w:tab w:val="right" w:leader="dot" w:pos="8787"/>
            </w:tabs>
            <w:kinsoku/>
            <w:wordWrap/>
            <w:overflowPunct/>
            <w:topLinePunct w:val="0"/>
            <w:autoSpaceDE/>
            <w:autoSpaceDN/>
            <w:bidi w:val="0"/>
            <w:adjustRightInd/>
            <w:snapToGrid/>
            <w:spacing w:line="500" w:lineRule="exact"/>
            <w:textAlignment w:val="auto"/>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_Toc13098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2.3 </w:t>
          </w:r>
          <w:r>
            <w:rPr>
              <w:rFonts w:hint="default" w:ascii="Times New Roman" w:hAnsi="Times New Roman" w:cs="Times New Roman"/>
              <w:highlight w:val="none"/>
            </w:rPr>
            <w:t>专家组</w:t>
          </w:r>
          <w:r>
            <w:tab/>
          </w:r>
          <w:r>
            <w:fldChar w:fldCharType="begin"/>
          </w:r>
          <w:r>
            <w:instrText xml:space="preserve"> PAGEREF _Toc13098 \h </w:instrText>
          </w:r>
          <w:r>
            <w:fldChar w:fldCharType="separate"/>
          </w:r>
          <w:r>
            <w:t>10</w:t>
          </w:r>
          <w:r>
            <w:fldChar w:fldCharType="end"/>
          </w:r>
          <w:r>
            <w:rPr>
              <w:rFonts w:hint="default" w:ascii="Times New Roman" w:hAnsi="Times New Roman" w:eastAsia="黑体" w:cs="Times New Roman"/>
              <w:highlight w:val="none"/>
            </w:rPr>
            <w:fldChar w:fldCharType="end"/>
          </w:r>
        </w:p>
        <w:p w14:paraId="0B76A4C0">
          <w:pPr>
            <w:pStyle w:val="26"/>
            <w:pageBreakBefore w:val="0"/>
            <w:widowControl/>
            <w:tabs>
              <w:tab w:val="right" w:leader="dot" w:pos="8787"/>
            </w:tabs>
            <w:kinsoku/>
            <w:wordWrap/>
            <w:overflowPunct/>
            <w:topLinePunct w:val="0"/>
            <w:autoSpaceDE/>
            <w:autoSpaceDN/>
            <w:bidi w:val="0"/>
            <w:adjustRightInd/>
            <w:snapToGrid/>
            <w:spacing w:line="500" w:lineRule="exact"/>
            <w:textAlignment w:val="auto"/>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_Toc9845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2.4 </w:t>
          </w:r>
          <w:r>
            <w:rPr>
              <w:rFonts w:hint="default" w:ascii="Times New Roman" w:hAnsi="Times New Roman" w:cs="Times New Roman"/>
              <w:highlight w:val="none"/>
            </w:rPr>
            <w:t>现场指挥部</w:t>
          </w:r>
          <w:r>
            <w:tab/>
          </w:r>
          <w:r>
            <w:fldChar w:fldCharType="begin"/>
          </w:r>
          <w:r>
            <w:instrText xml:space="preserve"> PAGEREF _Toc9845 \h </w:instrText>
          </w:r>
          <w:r>
            <w:fldChar w:fldCharType="separate"/>
          </w:r>
          <w:r>
            <w:t>10</w:t>
          </w:r>
          <w:r>
            <w:fldChar w:fldCharType="end"/>
          </w:r>
          <w:r>
            <w:rPr>
              <w:rFonts w:hint="default" w:ascii="Times New Roman" w:hAnsi="Times New Roman" w:eastAsia="黑体" w:cs="Times New Roman"/>
              <w:highlight w:val="none"/>
            </w:rPr>
            <w:fldChar w:fldCharType="end"/>
          </w:r>
        </w:p>
        <w:p w14:paraId="54034A03">
          <w:pPr>
            <w:pStyle w:val="26"/>
            <w:pageBreakBefore w:val="0"/>
            <w:widowControl/>
            <w:tabs>
              <w:tab w:val="right" w:leader="dot" w:pos="8787"/>
            </w:tabs>
            <w:kinsoku/>
            <w:wordWrap/>
            <w:overflowPunct/>
            <w:topLinePunct w:val="0"/>
            <w:autoSpaceDE/>
            <w:autoSpaceDN/>
            <w:bidi w:val="0"/>
            <w:adjustRightInd/>
            <w:snapToGrid/>
            <w:spacing w:line="500" w:lineRule="exact"/>
            <w:textAlignment w:val="auto"/>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_Toc17226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2.5 </w:t>
          </w:r>
          <w:r>
            <w:rPr>
              <w:rFonts w:hint="default" w:ascii="Times New Roman" w:hAnsi="Times New Roman" w:cs="Times New Roman"/>
              <w:highlight w:val="none"/>
            </w:rPr>
            <w:t>应急救援队伍</w:t>
          </w:r>
          <w:r>
            <w:tab/>
          </w:r>
          <w:r>
            <w:fldChar w:fldCharType="begin"/>
          </w:r>
          <w:r>
            <w:instrText xml:space="preserve"> PAGEREF _Toc17226 \h </w:instrText>
          </w:r>
          <w:r>
            <w:fldChar w:fldCharType="separate"/>
          </w:r>
          <w:r>
            <w:t>10</w:t>
          </w:r>
          <w:r>
            <w:fldChar w:fldCharType="end"/>
          </w:r>
          <w:r>
            <w:rPr>
              <w:rFonts w:hint="default" w:ascii="Times New Roman" w:hAnsi="Times New Roman" w:eastAsia="黑体" w:cs="Times New Roman"/>
              <w:highlight w:val="none"/>
            </w:rPr>
            <w:fldChar w:fldCharType="end"/>
          </w:r>
        </w:p>
        <w:p w14:paraId="2ECA9FE6">
          <w:pPr>
            <w:pStyle w:val="23"/>
            <w:pageBreakBefore w:val="0"/>
            <w:widowControl/>
            <w:tabs>
              <w:tab w:val="right" w:leader="dot" w:pos="8787"/>
            </w:tabs>
            <w:kinsoku/>
            <w:wordWrap/>
            <w:overflowPunct/>
            <w:topLinePunct w:val="0"/>
            <w:autoSpaceDE/>
            <w:autoSpaceDN/>
            <w:bidi w:val="0"/>
            <w:adjustRightInd/>
            <w:snapToGrid/>
            <w:spacing w:line="500" w:lineRule="exact"/>
            <w:textAlignment w:val="auto"/>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_Toc5339 </w:instrText>
          </w:r>
          <w:r>
            <w:rPr>
              <w:rFonts w:hint="default" w:ascii="Times New Roman" w:hAnsi="Times New Roman" w:eastAsia="黑体" w:cs="Times New Roman"/>
              <w:highlight w:val="none"/>
            </w:rPr>
            <w:fldChar w:fldCharType="separate"/>
          </w:r>
          <w:r>
            <w:rPr>
              <w:rFonts w:hint="eastAsia" w:ascii="Times New Roman" w:hAnsi="Times New Roman" w:cs="Times New Roman"/>
            </w:rPr>
            <w:t xml:space="preserve">3 </w:t>
          </w:r>
          <w:r>
            <w:rPr>
              <w:rFonts w:hint="default" w:ascii="Times New Roman" w:hAnsi="Times New Roman" w:cs="Times New Roman"/>
              <w:highlight w:val="none"/>
            </w:rPr>
            <w:t>运行机制</w:t>
          </w:r>
          <w:r>
            <w:tab/>
          </w:r>
          <w:r>
            <w:fldChar w:fldCharType="begin"/>
          </w:r>
          <w:r>
            <w:instrText xml:space="preserve"> PAGEREF _Toc5339 \h </w:instrText>
          </w:r>
          <w:r>
            <w:fldChar w:fldCharType="separate"/>
          </w:r>
          <w:r>
            <w:t>10</w:t>
          </w:r>
          <w:r>
            <w:fldChar w:fldCharType="end"/>
          </w:r>
          <w:r>
            <w:rPr>
              <w:rFonts w:hint="default" w:ascii="Times New Roman" w:hAnsi="Times New Roman" w:eastAsia="黑体" w:cs="Times New Roman"/>
              <w:highlight w:val="none"/>
            </w:rPr>
            <w:fldChar w:fldCharType="end"/>
          </w:r>
        </w:p>
        <w:p w14:paraId="19EA7B6C">
          <w:pPr>
            <w:pStyle w:val="26"/>
            <w:pageBreakBefore w:val="0"/>
            <w:widowControl/>
            <w:tabs>
              <w:tab w:val="right" w:leader="dot" w:pos="8787"/>
            </w:tabs>
            <w:kinsoku/>
            <w:wordWrap/>
            <w:overflowPunct/>
            <w:topLinePunct w:val="0"/>
            <w:autoSpaceDE/>
            <w:autoSpaceDN/>
            <w:bidi w:val="0"/>
            <w:adjustRightInd/>
            <w:snapToGrid/>
            <w:spacing w:line="500" w:lineRule="exact"/>
            <w:textAlignment w:val="auto"/>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_Toc17257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3.1 </w:t>
          </w:r>
          <w:r>
            <w:rPr>
              <w:rFonts w:hint="default" w:ascii="Times New Roman" w:hAnsi="Times New Roman" w:cs="Times New Roman"/>
              <w:highlight w:val="none"/>
            </w:rPr>
            <w:t>监测预警</w:t>
          </w:r>
          <w:r>
            <w:tab/>
          </w:r>
          <w:r>
            <w:fldChar w:fldCharType="begin"/>
          </w:r>
          <w:r>
            <w:instrText xml:space="preserve"> PAGEREF _Toc17257 \h </w:instrText>
          </w:r>
          <w:r>
            <w:fldChar w:fldCharType="separate"/>
          </w:r>
          <w:r>
            <w:t>10</w:t>
          </w:r>
          <w:r>
            <w:fldChar w:fldCharType="end"/>
          </w:r>
          <w:r>
            <w:rPr>
              <w:rFonts w:hint="default" w:ascii="Times New Roman" w:hAnsi="Times New Roman" w:eastAsia="黑体" w:cs="Times New Roman"/>
              <w:highlight w:val="none"/>
            </w:rPr>
            <w:fldChar w:fldCharType="end"/>
          </w:r>
        </w:p>
        <w:p w14:paraId="7526D0C6">
          <w:pPr>
            <w:pStyle w:val="26"/>
            <w:pageBreakBefore w:val="0"/>
            <w:widowControl/>
            <w:tabs>
              <w:tab w:val="right" w:leader="dot" w:pos="8787"/>
            </w:tabs>
            <w:kinsoku/>
            <w:wordWrap/>
            <w:overflowPunct/>
            <w:topLinePunct w:val="0"/>
            <w:autoSpaceDE/>
            <w:autoSpaceDN/>
            <w:bidi w:val="0"/>
            <w:adjustRightInd/>
            <w:snapToGrid/>
            <w:spacing w:line="500" w:lineRule="exact"/>
            <w:textAlignment w:val="auto"/>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_Toc15280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3.2 </w:t>
          </w:r>
          <w:r>
            <w:rPr>
              <w:rFonts w:hint="default" w:ascii="Times New Roman" w:hAnsi="Times New Roman" w:cs="Times New Roman"/>
              <w:highlight w:val="none"/>
            </w:rPr>
            <w:t>应急处置</w:t>
          </w:r>
          <w:r>
            <w:tab/>
          </w:r>
          <w:r>
            <w:fldChar w:fldCharType="begin"/>
          </w:r>
          <w:r>
            <w:instrText xml:space="preserve"> PAGEREF _Toc15280 \h </w:instrText>
          </w:r>
          <w:r>
            <w:fldChar w:fldCharType="separate"/>
          </w:r>
          <w:r>
            <w:t>16</w:t>
          </w:r>
          <w:r>
            <w:fldChar w:fldCharType="end"/>
          </w:r>
          <w:r>
            <w:rPr>
              <w:rFonts w:hint="default" w:ascii="Times New Roman" w:hAnsi="Times New Roman" w:eastAsia="黑体" w:cs="Times New Roman"/>
              <w:highlight w:val="none"/>
            </w:rPr>
            <w:fldChar w:fldCharType="end"/>
          </w:r>
        </w:p>
        <w:p w14:paraId="033ECD73">
          <w:pPr>
            <w:pStyle w:val="26"/>
            <w:pageBreakBefore w:val="0"/>
            <w:widowControl/>
            <w:tabs>
              <w:tab w:val="right" w:leader="dot" w:pos="8787"/>
            </w:tabs>
            <w:kinsoku/>
            <w:wordWrap/>
            <w:overflowPunct/>
            <w:topLinePunct w:val="0"/>
            <w:autoSpaceDE/>
            <w:autoSpaceDN/>
            <w:bidi w:val="0"/>
            <w:adjustRightInd/>
            <w:snapToGrid/>
            <w:spacing w:line="500" w:lineRule="exact"/>
            <w:textAlignment w:val="auto"/>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_Toc15864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3.3 </w:t>
          </w:r>
          <w:r>
            <w:rPr>
              <w:rFonts w:hint="default" w:ascii="Times New Roman" w:hAnsi="Times New Roman" w:cs="Times New Roman"/>
              <w:highlight w:val="none"/>
            </w:rPr>
            <w:t>后期工作</w:t>
          </w:r>
          <w:r>
            <w:tab/>
          </w:r>
          <w:r>
            <w:fldChar w:fldCharType="begin"/>
          </w:r>
          <w:r>
            <w:instrText xml:space="preserve"> PAGEREF _Toc15864 \h </w:instrText>
          </w:r>
          <w:r>
            <w:fldChar w:fldCharType="separate"/>
          </w:r>
          <w:r>
            <w:t>27</w:t>
          </w:r>
          <w:r>
            <w:fldChar w:fldCharType="end"/>
          </w:r>
          <w:r>
            <w:rPr>
              <w:rFonts w:hint="default" w:ascii="Times New Roman" w:hAnsi="Times New Roman" w:eastAsia="黑体" w:cs="Times New Roman"/>
              <w:highlight w:val="none"/>
            </w:rPr>
            <w:fldChar w:fldCharType="end"/>
          </w:r>
        </w:p>
        <w:p w14:paraId="362A2E29">
          <w:pPr>
            <w:pStyle w:val="23"/>
            <w:pageBreakBefore w:val="0"/>
            <w:widowControl/>
            <w:tabs>
              <w:tab w:val="right" w:leader="dot" w:pos="8787"/>
            </w:tabs>
            <w:kinsoku/>
            <w:wordWrap/>
            <w:overflowPunct/>
            <w:topLinePunct w:val="0"/>
            <w:autoSpaceDE/>
            <w:autoSpaceDN/>
            <w:bidi w:val="0"/>
            <w:adjustRightInd/>
            <w:snapToGrid/>
            <w:spacing w:line="500" w:lineRule="exact"/>
            <w:textAlignment w:val="auto"/>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_Toc20730 </w:instrText>
          </w:r>
          <w:r>
            <w:rPr>
              <w:rFonts w:hint="default" w:ascii="Times New Roman" w:hAnsi="Times New Roman" w:eastAsia="黑体" w:cs="Times New Roman"/>
              <w:highlight w:val="none"/>
            </w:rPr>
            <w:fldChar w:fldCharType="separate"/>
          </w:r>
          <w:r>
            <w:rPr>
              <w:rFonts w:hint="eastAsia" w:ascii="Times New Roman" w:hAnsi="Times New Roman" w:cs="Times New Roman"/>
            </w:rPr>
            <w:t xml:space="preserve">4 </w:t>
          </w:r>
          <w:r>
            <w:rPr>
              <w:rFonts w:hint="default" w:ascii="Times New Roman" w:hAnsi="Times New Roman" w:cs="Times New Roman"/>
              <w:highlight w:val="none"/>
            </w:rPr>
            <w:t>应急保障</w:t>
          </w:r>
          <w:r>
            <w:tab/>
          </w:r>
          <w:r>
            <w:fldChar w:fldCharType="begin"/>
          </w:r>
          <w:r>
            <w:instrText xml:space="preserve"> PAGEREF _Toc20730 \h </w:instrText>
          </w:r>
          <w:r>
            <w:fldChar w:fldCharType="separate"/>
          </w:r>
          <w:r>
            <w:t>28</w:t>
          </w:r>
          <w:r>
            <w:fldChar w:fldCharType="end"/>
          </w:r>
          <w:r>
            <w:rPr>
              <w:rFonts w:hint="default" w:ascii="Times New Roman" w:hAnsi="Times New Roman" w:eastAsia="黑体" w:cs="Times New Roman"/>
              <w:highlight w:val="none"/>
            </w:rPr>
            <w:fldChar w:fldCharType="end"/>
          </w:r>
        </w:p>
        <w:p w14:paraId="029EC129">
          <w:pPr>
            <w:pStyle w:val="26"/>
            <w:pageBreakBefore w:val="0"/>
            <w:widowControl/>
            <w:tabs>
              <w:tab w:val="right" w:leader="dot" w:pos="8787"/>
            </w:tabs>
            <w:kinsoku/>
            <w:wordWrap/>
            <w:overflowPunct/>
            <w:topLinePunct w:val="0"/>
            <w:autoSpaceDE/>
            <w:autoSpaceDN/>
            <w:bidi w:val="0"/>
            <w:adjustRightInd/>
            <w:snapToGrid/>
            <w:spacing w:line="500" w:lineRule="exact"/>
            <w:textAlignment w:val="auto"/>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_Toc30936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4.1 </w:t>
          </w:r>
          <w:r>
            <w:rPr>
              <w:rFonts w:hint="default" w:ascii="Times New Roman" w:hAnsi="Times New Roman" w:cs="Times New Roman"/>
              <w:highlight w:val="none"/>
            </w:rPr>
            <w:t>人力资源保障</w:t>
          </w:r>
          <w:r>
            <w:tab/>
          </w:r>
          <w:r>
            <w:fldChar w:fldCharType="begin"/>
          </w:r>
          <w:r>
            <w:instrText xml:space="preserve"> PAGEREF _Toc30936 \h </w:instrText>
          </w:r>
          <w:r>
            <w:fldChar w:fldCharType="separate"/>
          </w:r>
          <w:r>
            <w:t>28</w:t>
          </w:r>
          <w:r>
            <w:fldChar w:fldCharType="end"/>
          </w:r>
          <w:r>
            <w:rPr>
              <w:rFonts w:hint="default" w:ascii="Times New Roman" w:hAnsi="Times New Roman" w:eastAsia="黑体" w:cs="Times New Roman"/>
              <w:highlight w:val="none"/>
            </w:rPr>
            <w:fldChar w:fldCharType="end"/>
          </w:r>
        </w:p>
        <w:p w14:paraId="18EB8E88">
          <w:pPr>
            <w:pStyle w:val="26"/>
            <w:pageBreakBefore w:val="0"/>
            <w:widowControl/>
            <w:tabs>
              <w:tab w:val="right" w:leader="dot" w:pos="8787"/>
            </w:tabs>
            <w:kinsoku/>
            <w:wordWrap/>
            <w:overflowPunct/>
            <w:topLinePunct w:val="0"/>
            <w:autoSpaceDE/>
            <w:autoSpaceDN/>
            <w:bidi w:val="0"/>
            <w:adjustRightInd/>
            <w:snapToGrid/>
            <w:spacing w:line="500" w:lineRule="exact"/>
            <w:textAlignment w:val="auto"/>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_Toc4924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4.2 </w:t>
          </w:r>
          <w:r>
            <w:rPr>
              <w:rFonts w:hint="default" w:ascii="Times New Roman" w:hAnsi="Times New Roman" w:cs="Times New Roman"/>
              <w:highlight w:val="none"/>
            </w:rPr>
            <w:t>资金保障</w:t>
          </w:r>
          <w:r>
            <w:tab/>
          </w:r>
          <w:r>
            <w:fldChar w:fldCharType="begin"/>
          </w:r>
          <w:r>
            <w:instrText xml:space="preserve"> PAGEREF _Toc4924 \h </w:instrText>
          </w:r>
          <w:r>
            <w:fldChar w:fldCharType="separate"/>
          </w:r>
          <w:r>
            <w:t>28</w:t>
          </w:r>
          <w:r>
            <w:fldChar w:fldCharType="end"/>
          </w:r>
          <w:r>
            <w:rPr>
              <w:rFonts w:hint="default" w:ascii="Times New Roman" w:hAnsi="Times New Roman" w:eastAsia="黑体" w:cs="Times New Roman"/>
              <w:highlight w:val="none"/>
            </w:rPr>
            <w:fldChar w:fldCharType="end"/>
          </w:r>
        </w:p>
        <w:p w14:paraId="4A8F8B68">
          <w:pPr>
            <w:pStyle w:val="26"/>
            <w:pageBreakBefore w:val="0"/>
            <w:widowControl/>
            <w:tabs>
              <w:tab w:val="right" w:leader="dot" w:pos="8787"/>
            </w:tabs>
            <w:kinsoku/>
            <w:wordWrap/>
            <w:overflowPunct/>
            <w:topLinePunct w:val="0"/>
            <w:autoSpaceDE/>
            <w:autoSpaceDN/>
            <w:bidi w:val="0"/>
            <w:adjustRightInd/>
            <w:snapToGrid/>
            <w:spacing w:line="500" w:lineRule="exact"/>
            <w:textAlignment w:val="auto"/>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_Toc12290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4.3 </w:t>
          </w:r>
          <w:r>
            <w:rPr>
              <w:rFonts w:hint="default" w:ascii="Times New Roman" w:hAnsi="Times New Roman" w:cs="Times New Roman"/>
              <w:highlight w:val="none"/>
            </w:rPr>
            <w:t>物资装备保障</w:t>
          </w:r>
          <w:r>
            <w:tab/>
          </w:r>
          <w:r>
            <w:fldChar w:fldCharType="begin"/>
          </w:r>
          <w:r>
            <w:instrText xml:space="preserve"> PAGEREF _Toc12290 \h </w:instrText>
          </w:r>
          <w:r>
            <w:fldChar w:fldCharType="separate"/>
          </w:r>
          <w:r>
            <w:t>29</w:t>
          </w:r>
          <w:r>
            <w:fldChar w:fldCharType="end"/>
          </w:r>
          <w:r>
            <w:rPr>
              <w:rFonts w:hint="default" w:ascii="Times New Roman" w:hAnsi="Times New Roman" w:eastAsia="黑体" w:cs="Times New Roman"/>
              <w:highlight w:val="none"/>
            </w:rPr>
            <w:fldChar w:fldCharType="end"/>
          </w:r>
        </w:p>
        <w:p w14:paraId="61B62D7B">
          <w:pPr>
            <w:pStyle w:val="26"/>
            <w:pageBreakBefore w:val="0"/>
            <w:widowControl/>
            <w:tabs>
              <w:tab w:val="right" w:leader="dot" w:pos="8787"/>
            </w:tabs>
            <w:kinsoku/>
            <w:wordWrap/>
            <w:overflowPunct/>
            <w:topLinePunct w:val="0"/>
            <w:autoSpaceDE/>
            <w:autoSpaceDN/>
            <w:bidi w:val="0"/>
            <w:adjustRightInd/>
            <w:snapToGrid/>
            <w:spacing w:line="500" w:lineRule="exact"/>
            <w:textAlignment w:val="auto"/>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_Toc28687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4.4 </w:t>
          </w:r>
          <w:r>
            <w:rPr>
              <w:rFonts w:hint="default" w:ascii="Times New Roman" w:hAnsi="Times New Roman" w:cs="Times New Roman"/>
              <w:highlight w:val="none"/>
            </w:rPr>
            <w:t>医疗卫生保障</w:t>
          </w:r>
          <w:r>
            <w:tab/>
          </w:r>
          <w:r>
            <w:fldChar w:fldCharType="begin"/>
          </w:r>
          <w:r>
            <w:instrText xml:space="preserve"> PAGEREF _Toc28687 \h </w:instrText>
          </w:r>
          <w:r>
            <w:fldChar w:fldCharType="separate"/>
          </w:r>
          <w:r>
            <w:t>29</w:t>
          </w:r>
          <w:r>
            <w:fldChar w:fldCharType="end"/>
          </w:r>
          <w:r>
            <w:rPr>
              <w:rFonts w:hint="default" w:ascii="Times New Roman" w:hAnsi="Times New Roman" w:eastAsia="黑体" w:cs="Times New Roman"/>
              <w:highlight w:val="none"/>
            </w:rPr>
            <w:fldChar w:fldCharType="end"/>
          </w:r>
        </w:p>
        <w:p w14:paraId="4E659E07">
          <w:pPr>
            <w:pStyle w:val="26"/>
            <w:pageBreakBefore w:val="0"/>
            <w:widowControl/>
            <w:tabs>
              <w:tab w:val="right" w:leader="dot" w:pos="8787"/>
            </w:tabs>
            <w:kinsoku/>
            <w:wordWrap/>
            <w:overflowPunct/>
            <w:topLinePunct w:val="0"/>
            <w:autoSpaceDE/>
            <w:autoSpaceDN/>
            <w:bidi w:val="0"/>
            <w:adjustRightInd/>
            <w:snapToGrid/>
            <w:spacing w:line="500" w:lineRule="exact"/>
            <w:textAlignment w:val="auto"/>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_Toc7742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4.5 </w:t>
          </w:r>
          <w:r>
            <w:rPr>
              <w:rFonts w:hint="default" w:ascii="Times New Roman" w:hAnsi="Times New Roman" w:cs="Times New Roman"/>
              <w:highlight w:val="none"/>
            </w:rPr>
            <w:t>交通运输保障</w:t>
          </w:r>
          <w:r>
            <w:tab/>
          </w:r>
          <w:r>
            <w:fldChar w:fldCharType="begin"/>
          </w:r>
          <w:r>
            <w:instrText xml:space="preserve"> PAGEREF _Toc7742 \h </w:instrText>
          </w:r>
          <w:r>
            <w:fldChar w:fldCharType="separate"/>
          </w:r>
          <w:r>
            <w:t>29</w:t>
          </w:r>
          <w:r>
            <w:fldChar w:fldCharType="end"/>
          </w:r>
          <w:r>
            <w:rPr>
              <w:rFonts w:hint="default" w:ascii="Times New Roman" w:hAnsi="Times New Roman" w:eastAsia="黑体" w:cs="Times New Roman"/>
              <w:highlight w:val="none"/>
            </w:rPr>
            <w:fldChar w:fldCharType="end"/>
          </w:r>
        </w:p>
        <w:p w14:paraId="474560B2">
          <w:pPr>
            <w:pStyle w:val="26"/>
            <w:pageBreakBefore w:val="0"/>
            <w:widowControl/>
            <w:tabs>
              <w:tab w:val="right" w:leader="dot" w:pos="8787"/>
            </w:tabs>
            <w:kinsoku/>
            <w:wordWrap/>
            <w:overflowPunct/>
            <w:topLinePunct w:val="0"/>
            <w:autoSpaceDE/>
            <w:autoSpaceDN/>
            <w:bidi w:val="0"/>
            <w:adjustRightInd/>
            <w:snapToGrid/>
            <w:spacing w:line="500" w:lineRule="exact"/>
            <w:textAlignment w:val="auto"/>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_Toc29788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4.6 </w:t>
          </w:r>
          <w:r>
            <w:rPr>
              <w:rFonts w:hint="default" w:ascii="Times New Roman" w:hAnsi="Times New Roman" w:cs="Times New Roman"/>
              <w:highlight w:val="none"/>
            </w:rPr>
            <w:t>通信保障</w:t>
          </w:r>
          <w:r>
            <w:tab/>
          </w:r>
          <w:r>
            <w:fldChar w:fldCharType="begin"/>
          </w:r>
          <w:r>
            <w:instrText xml:space="preserve"> PAGEREF _Toc29788 \h </w:instrText>
          </w:r>
          <w:r>
            <w:fldChar w:fldCharType="separate"/>
          </w:r>
          <w:r>
            <w:t>30</w:t>
          </w:r>
          <w:r>
            <w:fldChar w:fldCharType="end"/>
          </w:r>
          <w:r>
            <w:rPr>
              <w:rFonts w:hint="default" w:ascii="Times New Roman" w:hAnsi="Times New Roman" w:eastAsia="黑体" w:cs="Times New Roman"/>
              <w:highlight w:val="none"/>
            </w:rPr>
            <w:fldChar w:fldCharType="end"/>
          </w:r>
        </w:p>
        <w:p w14:paraId="39B54E1B">
          <w:pPr>
            <w:pStyle w:val="26"/>
            <w:pageBreakBefore w:val="0"/>
            <w:widowControl/>
            <w:tabs>
              <w:tab w:val="right" w:leader="dot" w:pos="8787"/>
            </w:tabs>
            <w:kinsoku/>
            <w:wordWrap/>
            <w:overflowPunct/>
            <w:topLinePunct w:val="0"/>
            <w:autoSpaceDE/>
            <w:autoSpaceDN/>
            <w:bidi w:val="0"/>
            <w:adjustRightInd/>
            <w:snapToGrid/>
            <w:spacing w:line="500" w:lineRule="exact"/>
            <w:textAlignment w:val="auto"/>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_Toc3314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4.7 </w:t>
          </w:r>
          <w:r>
            <w:rPr>
              <w:rFonts w:hint="default" w:ascii="Times New Roman" w:hAnsi="Times New Roman" w:cs="Times New Roman"/>
              <w:highlight w:val="none"/>
            </w:rPr>
            <w:t>治安维护</w:t>
          </w:r>
          <w:r>
            <w:tab/>
          </w:r>
          <w:r>
            <w:fldChar w:fldCharType="begin"/>
          </w:r>
          <w:r>
            <w:instrText xml:space="preserve"> PAGEREF _Toc3314 \h </w:instrText>
          </w:r>
          <w:r>
            <w:fldChar w:fldCharType="separate"/>
          </w:r>
          <w:r>
            <w:t>30</w:t>
          </w:r>
          <w:r>
            <w:fldChar w:fldCharType="end"/>
          </w:r>
          <w:r>
            <w:rPr>
              <w:rFonts w:hint="default" w:ascii="Times New Roman" w:hAnsi="Times New Roman" w:eastAsia="黑体" w:cs="Times New Roman"/>
              <w:highlight w:val="none"/>
            </w:rPr>
            <w:fldChar w:fldCharType="end"/>
          </w:r>
        </w:p>
        <w:p w14:paraId="7C62C66B">
          <w:pPr>
            <w:pStyle w:val="26"/>
            <w:pageBreakBefore w:val="0"/>
            <w:widowControl/>
            <w:tabs>
              <w:tab w:val="right" w:leader="dot" w:pos="8787"/>
            </w:tabs>
            <w:kinsoku/>
            <w:wordWrap/>
            <w:overflowPunct/>
            <w:topLinePunct w:val="0"/>
            <w:autoSpaceDE/>
            <w:autoSpaceDN/>
            <w:bidi w:val="0"/>
            <w:adjustRightInd/>
            <w:snapToGrid/>
            <w:spacing w:line="500" w:lineRule="exact"/>
            <w:textAlignment w:val="auto"/>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_Toc31629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4.8 </w:t>
          </w:r>
          <w:r>
            <w:rPr>
              <w:rFonts w:hint="default" w:ascii="Times New Roman" w:hAnsi="Times New Roman" w:cs="Times New Roman"/>
              <w:highlight w:val="none"/>
            </w:rPr>
            <w:t>保险制度</w:t>
          </w:r>
          <w:r>
            <w:tab/>
          </w:r>
          <w:r>
            <w:fldChar w:fldCharType="begin"/>
          </w:r>
          <w:r>
            <w:instrText xml:space="preserve"> PAGEREF _Toc31629 \h </w:instrText>
          </w:r>
          <w:r>
            <w:fldChar w:fldCharType="separate"/>
          </w:r>
          <w:r>
            <w:t>30</w:t>
          </w:r>
          <w:r>
            <w:fldChar w:fldCharType="end"/>
          </w:r>
          <w:r>
            <w:rPr>
              <w:rFonts w:hint="default" w:ascii="Times New Roman" w:hAnsi="Times New Roman" w:eastAsia="黑体" w:cs="Times New Roman"/>
              <w:highlight w:val="none"/>
            </w:rPr>
            <w:fldChar w:fldCharType="end"/>
          </w:r>
        </w:p>
        <w:p w14:paraId="5F4A1DD8">
          <w:pPr>
            <w:pStyle w:val="26"/>
            <w:pageBreakBefore w:val="0"/>
            <w:widowControl/>
            <w:tabs>
              <w:tab w:val="right" w:leader="dot" w:pos="8787"/>
            </w:tabs>
            <w:kinsoku/>
            <w:wordWrap/>
            <w:overflowPunct/>
            <w:topLinePunct w:val="0"/>
            <w:autoSpaceDE/>
            <w:autoSpaceDN/>
            <w:bidi w:val="0"/>
            <w:adjustRightInd/>
            <w:snapToGrid/>
            <w:spacing w:line="500" w:lineRule="exact"/>
            <w:textAlignment w:val="auto"/>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_Toc11025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4.9 </w:t>
          </w:r>
          <w:r>
            <w:rPr>
              <w:rFonts w:hint="default" w:ascii="Times New Roman" w:hAnsi="Times New Roman" w:cs="Times New Roman"/>
              <w:highlight w:val="none"/>
            </w:rPr>
            <w:t>技术保障</w:t>
          </w:r>
          <w:r>
            <w:tab/>
          </w:r>
          <w:r>
            <w:fldChar w:fldCharType="begin"/>
          </w:r>
          <w:r>
            <w:instrText xml:space="preserve"> PAGEREF _Toc11025 \h </w:instrText>
          </w:r>
          <w:r>
            <w:fldChar w:fldCharType="separate"/>
          </w:r>
          <w:r>
            <w:t>31</w:t>
          </w:r>
          <w:r>
            <w:fldChar w:fldCharType="end"/>
          </w:r>
          <w:r>
            <w:rPr>
              <w:rFonts w:hint="default" w:ascii="Times New Roman" w:hAnsi="Times New Roman" w:eastAsia="黑体" w:cs="Times New Roman"/>
              <w:highlight w:val="none"/>
            </w:rPr>
            <w:fldChar w:fldCharType="end"/>
          </w:r>
        </w:p>
        <w:p w14:paraId="6841927C">
          <w:pPr>
            <w:pStyle w:val="26"/>
            <w:pageBreakBefore w:val="0"/>
            <w:widowControl/>
            <w:tabs>
              <w:tab w:val="right" w:leader="dot" w:pos="8787"/>
            </w:tabs>
            <w:kinsoku/>
            <w:wordWrap/>
            <w:overflowPunct/>
            <w:topLinePunct w:val="0"/>
            <w:autoSpaceDE/>
            <w:autoSpaceDN/>
            <w:bidi w:val="0"/>
            <w:adjustRightInd/>
            <w:snapToGrid/>
            <w:spacing w:line="500" w:lineRule="exact"/>
            <w:textAlignment w:val="auto"/>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_Toc32055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4.10 </w:t>
          </w:r>
          <w:r>
            <w:rPr>
              <w:rFonts w:hint="default" w:ascii="Times New Roman" w:hAnsi="Times New Roman" w:cs="Times New Roman"/>
              <w:highlight w:val="none"/>
            </w:rPr>
            <w:t>区域协作</w:t>
          </w:r>
          <w:r>
            <w:tab/>
          </w:r>
          <w:r>
            <w:fldChar w:fldCharType="begin"/>
          </w:r>
          <w:r>
            <w:instrText xml:space="preserve"> PAGEREF _Toc32055 \h </w:instrText>
          </w:r>
          <w:r>
            <w:fldChar w:fldCharType="separate"/>
          </w:r>
          <w:r>
            <w:t>31</w:t>
          </w:r>
          <w:r>
            <w:fldChar w:fldCharType="end"/>
          </w:r>
          <w:r>
            <w:rPr>
              <w:rFonts w:hint="default" w:ascii="Times New Roman" w:hAnsi="Times New Roman" w:eastAsia="黑体" w:cs="Times New Roman"/>
              <w:highlight w:val="none"/>
            </w:rPr>
            <w:fldChar w:fldCharType="end"/>
          </w:r>
        </w:p>
        <w:p w14:paraId="005AD98E">
          <w:pPr>
            <w:pStyle w:val="23"/>
            <w:pageBreakBefore w:val="0"/>
            <w:widowControl/>
            <w:tabs>
              <w:tab w:val="right" w:leader="dot" w:pos="8787"/>
            </w:tabs>
            <w:kinsoku/>
            <w:wordWrap/>
            <w:overflowPunct/>
            <w:topLinePunct w:val="0"/>
            <w:autoSpaceDE/>
            <w:autoSpaceDN/>
            <w:bidi w:val="0"/>
            <w:adjustRightInd/>
            <w:snapToGrid/>
            <w:spacing w:line="500" w:lineRule="exact"/>
            <w:textAlignment w:val="auto"/>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_Toc11425 </w:instrText>
          </w:r>
          <w:r>
            <w:rPr>
              <w:rFonts w:hint="default" w:ascii="Times New Roman" w:hAnsi="Times New Roman" w:eastAsia="黑体" w:cs="Times New Roman"/>
              <w:highlight w:val="none"/>
            </w:rPr>
            <w:fldChar w:fldCharType="separate"/>
          </w:r>
          <w:r>
            <w:rPr>
              <w:rFonts w:hint="eastAsia" w:ascii="Times New Roman" w:hAnsi="Times New Roman" w:cs="Times New Roman"/>
              <w:szCs w:val="32"/>
            </w:rPr>
            <w:t xml:space="preserve">5 </w:t>
          </w:r>
          <w:r>
            <w:rPr>
              <w:rFonts w:hint="default" w:ascii="Times New Roman" w:hAnsi="Times New Roman" w:cs="Times New Roman"/>
              <w:szCs w:val="32"/>
              <w:highlight w:val="none"/>
            </w:rPr>
            <w:t>监督管理</w:t>
          </w:r>
          <w:r>
            <w:tab/>
          </w:r>
          <w:r>
            <w:fldChar w:fldCharType="begin"/>
          </w:r>
          <w:r>
            <w:instrText xml:space="preserve"> PAGEREF _Toc11425 \h </w:instrText>
          </w:r>
          <w:r>
            <w:fldChar w:fldCharType="separate"/>
          </w:r>
          <w:r>
            <w:t>31</w:t>
          </w:r>
          <w:r>
            <w:fldChar w:fldCharType="end"/>
          </w:r>
          <w:r>
            <w:rPr>
              <w:rFonts w:hint="default" w:ascii="Times New Roman" w:hAnsi="Times New Roman" w:eastAsia="黑体" w:cs="Times New Roman"/>
              <w:highlight w:val="none"/>
            </w:rPr>
            <w:fldChar w:fldCharType="end"/>
          </w:r>
        </w:p>
        <w:p w14:paraId="565CEB11">
          <w:pPr>
            <w:pStyle w:val="26"/>
            <w:pageBreakBefore w:val="0"/>
            <w:widowControl/>
            <w:tabs>
              <w:tab w:val="right" w:leader="dot" w:pos="8787"/>
            </w:tabs>
            <w:kinsoku/>
            <w:wordWrap/>
            <w:overflowPunct/>
            <w:topLinePunct w:val="0"/>
            <w:autoSpaceDE/>
            <w:autoSpaceDN/>
            <w:bidi w:val="0"/>
            <w:adjustRightInd/>
            <w:snapToGrid/>
            <w:spacing w:line="500" w:lineRule="exact"/>
            <w:textAlignment w:val="auto"/>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_Toc5376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5.1 </w:t>
          </w:r>
          <w:r>
            <w:rPr>
              <w:rFonts w:hint="default" w:ascii="Times New Roman" w:hAnsi="Times New Roman" w:cs="Times New Roman"/>
              <w:highlight w:val="none"/>
            </w:rPr>
            <w:t>应急演练</w:t>
          </w:r>
          <w:r>
            <w:tab/>
          </w:r>
          <w:r>
            <w:fldChar w:fldCharType="begin"/>
          </w:r>
          <w:r>
            <w:instrText xml:space="preserve"> PAGEREF _Toc5376 \h </w:instrText>
          </w:r>
          <w:r>
            <w:fldChar w:fldCharType="separate"/>
          </w:r>
          <w:r>
            <w:t>31</w:t>
          </w:r>
          <w:r>
            <w:fldChar w:fldCharType="end"/>
          </w:r>
          <w:r>
            <w:rPr>
              <w:rFonts w:hint="default" w:ascii="Times New Roman" w:hAnsi="Times New Roman" w:eastAsia="黑体" w:cs="Times New Roman"/>
              <w:highlight w:val="none"/>
            </w:rPr>
            <w:fldChar w:fldCharType="end"/>
          </w:r>
        </w:p>
        <w:p w14:paraId="620E31D8">
          <w:pPr>
            <w:pStyle w:val="26"/>
            <w:pageBreakBefore w:val="0"/>
            <w:widowControl/>
            <w:tabs>
              <w:tab w:val="right" w:leader="dot" w:pos="8787"/>
            </w:tabs>
            <w:kinsoku/>
            <w:wordWrap/>
            <w:overflowPunct/>
            <w:topLinePunct w:val="0"/>
            <w:autoSpaceDE/>
            <w:autoSpaceDN/>
            <w:bidi w:val="0"/>
            <w:adjustRightInd/>
            <w:snapToGrid/>
            <w:spacing w:line="500" w:lineRule="exact"/>
            <w:textAlignment w:val="auto"/>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_Toc32641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5.2 </w:t>
          </w:r>
          <w:r>
            <w:rPr>
              <w:rFonts w:hint="default" w:ascii="Times New Roman" w:hAnsi="Times New Roman" w:cs="Times New Roman"/>
              <w:highlight w:val="none"/>
            </w:rPr>
            <w:t>宣教培训</w:t>
          </w:r>
          <w:r>
            <w:tab/>
          </w:r>
          <w:r>
            <w:fldChar w:fldCharType="begin"/>
          </w:r>
          <w:r>
            <w:instrText xml:space="preserve"> PAGEREF _Toc32641 \h </w:instrText>
          </w:r>
          <w:r>
            <w:fldChar w:fldCharType="separate"/>
          </w:r>
          <w:r>
            <w:t>32</w:t>
          </w:r>
          <w:r>
            <w:fldChar w:fldCharType="end"/>
          </w:r>
          <w:r>
            <w:rPr>
              <w:rFonts w:hint="default" w:ascii="Times New Roman" w:hAnsi="Times New Roman" w:eastAsia="黑体" w:cs="Times New Roman"/>
              <w:highlight w:val="none"/>
            </w:rPr>
            <w:fldChar w:fldCharType="end"/>
          </w:r>
        </w:p>
        <w:p w14:paraId="2FFF5A8A">
          <w:pPr>
            <w:pStyle w:val="26"/>
            <w:pageBreakBefore w:val="0"/>
            <w:widowControl/>
            <w:tabs>
              <w:tab w:val="right" w:leader="dot" w:pos="8787"/>
            </w:tabs>
            <w:kinsoku/>
            <w:wordWrap/>
            <w:overflowPunct/>
            <w:topLinePunct w:val="0"/>
            <w:autoSpaceDE/>
            <w:autoSpaceDN/>
            <w:bidi w:val="0"/>
            <w:adjustRightInd/>
            <w:snapToGrid/>
            <w:spacing w:line="500" w:lineRule="exact"/>
            <w:textAlignment w:val="auto"/>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_Toc32465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5.3 </w:t>
          </w:r>
          <w:r>
            <w:rPr>
              <w:rFonts w:hint="default" w:ascii="Times New Roman" w:hAnsi="Times New Roman" w:cs="Times New Roman"/>
              <w:highlight w:val="none"/>
            </w:rPr>
            <w:t>监督考核</w:t>
          </w:r>
          <w:r>
            <w:tab/>
          </w:r>
          <w:r>
            <w:fldChar w:fldCharType="begin"/>
          </w:r>
          <w:r>
            <w:instrText xml:space="preserve"> PAGEREF _Toc32465 \h </w:instrText>
          </w:r>
          <w:r>
            <w:fldChar w:fldCharType="separate"/>
          </w:r>
          <w:r>
            <w:t>32</w:t>
          </w:r>
          <w:r>
            <w:fldChar w:fldCharType="end"/>
          </w:r>
          <w:r>
            <w:rPr>
              <w:rFonts w:hint="default" w:ascii="Times New Roman" w:hAnsi="Times New Roman" w:eastAsia="黑体" w:cs="Times New Roman"/>
              <w:highlight w:val="none"/>
            </w:rPr>
            <w:fldChar w:fldCharType="end"/>
          </w:r>
        </w:p>
        <w:p w14:paraId="288C33E8">
          <w:pPr>
            <w:pStyle w:val="26"/>
            <w:pageBreakBefore w:val="0"/>
            <w:widowControl/>
            <w:tabs>
              <w:tab w:val="right" w:leader="dot" w:pos="8787"/>
            </w:tabs>
            <w:kinsoku/>
            <w:wordWrap/>
            <w:overflowPunct/>
            <w:topLinePunct w:val="0"/>
            <w:autoSpaceDE/>
            <w:autoSpaceDN/>
            <w:bidi w:val="0"/>
            <w:adjustRightInd/>
            <w:snapToGrid/>
            <w:spacing w:line="500" w:lineRule="exact"/>
            <w:textAlignment w:val="auto"/>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_Toc1877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5.4 </w:t>
          </w:r>
          <w:r>
            <w:rPr>
              <w:rFonts w:hint="default" w:ascii="Times New Roman" w:hAnsi="Times New Roman" w:cs="Times New Roman"/>
              <w:highlight w:val="none"/>
            </w:rPr>
            <w:t>责任追究</w:t>
          </w:r>
          <w:r>
            <w:tab/>
          </w:r>
          <w:r>
            <w:fldChar w:fldCharType="begin"/>
          </w:r>
          <w:r>
            <w:instrText xml:space="preserve"> PAGEREF _Toc1877 \h </w:instrText>
          </w:r>
          <w:r>
            <w:fldChar w:fldCharType="separate"/>
          </w:r>
          <w:r>
            <w:t>33</w:t>
          </w:r>
          <w:r>
            <w:fldChar w:fldCharType="end"/>
          </w:r>
          <w:r>
            <w:rPr>
              <w:rFonts w:hint="default" w:ascii="Times New Roman" w:hAnsi="Times New Roman" w:eastAsia="黑体" w:cs="Times New Roman"/>
              <w:highlight w:val="none"/>
            </w:rPr>
            <w:fldChar w:fldCharType="end"/>
          </w:r>
        </w:p>
        <w:p w14:paraId="1A08DB60">
          <w:pPr>
            <w:pStyle w:val="23"/>
            <w:pageBreakBefore w:val="0"/>
            <w:widowControl/>
            <w:tabs>
              <w:tab w:val="right" w:leader="dot" w:pos="8787"/>
            </w:tabs>
            <w:kinsoku/>
            <w:wordWrap/>
            <w:overflowPunct/>
            <w:topLinePunct w:val="0"/>
            <w:autoSpaceDE/>
            <w:autoSpaceDN/>
            <w:bidi w:val="0"/>
            <w:adjustRightInd/>
            <w:snapToGrid/>
            <w:spacing w:line="500" w:lineRule="exact"/>
            <w:textAlignment w:val="auto"/>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_Toc20894 </w:instrText>
          </w:r>
          <w:r>
            <w:rPr>
              <w:rFonts w:hint="default" w:ascii="Times New Roman" w:hAnsi="Times New Roman" w:eastAsia="黑体" w:cs="Times New Roman"/>
              <w:highlight w:val="none"/>
            </w:rPr>
            <w:fldChar w:fldCharType="separate"/>
          </w:r>
          <w:r>
            <w:rPr>
              <w:rFonts w:hint="eastAsia" w:ascii="Times New Roman" w:hAnsi="Times New Roman" w:cs="Times New Roman"/>
              <w:szCs w:val="32"/>
            </w:rPr>
            <w:t xml:space="preserve">6 </w:t>
          </w:r>
          <w:r>
            <w:rPr>
              <w:rFonts w:hint="default" w:ascii="Times New Roman" w:hAnsi="Times New Roman" w:cs="Times New Roman"/>
              <w:szCs w:val="32"/>
              <w:highlight w:val="none"/>
            </w:rPr>
            <w:t>附则</w:t>
          </w:r>
          <w:r>
            <w:tab/>
          </w:r>
          <w:r>
            <w:fldChar w:fldCharType="begin"/>
          </w:r>
          <w:r>
            <w:instrText xml:space="preserve"> PAGEREF _Toc20894 \h </w:instrText>
          </w:r>
          <w:r>
            <w:fldChar w:fldCharType="separate"/>
          </w:r>
          <w:r>
            <w:t>34</w:t>
          </w:r>
          <w:r>
            <w:fldChar w:fldCharType="end"/>
          </w:r>
          <w:r>
            <w:rPr>
              <w:rFonts w:hint="default" w:ascii="Times New Roman" w:hAnsi="Times New Roman" w:eastAsia="黑体" w:cs="Times New Roman"/>
              <w:highlight w:val="none"/>
            </w:rPr>
            <w:fldChar w:fldCharType="end"/>
          </w:r>
        </w:p>
        <w:p w14:paraId="46F2F40B">
          <w:pPr>
            <w:pStyle w:val="26"/>
            <w:pageBreakBefore w:val="0"/>
            <w:widowControl/>
            <w:tabs>
              <w:tab w:val="right" w:leader="dot" w:pos="8787"/>
            </w:tabs>
            <w:kinsoku/>
            <w:wordWrap/>
            <w:overflowPunct/>
            <w:topLinePunct w:val="0"/>
            <w:autoSpaceDE/>
            <w:autoSpaceDN/>
            <w:bidi w:val="0"/>
            <w:adjustRightInd/>
            <w:snapToGrid/>
            <w:spacing w:line="500" w:lineRule="exact"/>
            <w:textAlignment w:val="auto"/>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_Toc8633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6.1 </w:t>
          </w:r>
          <w:r>
            <w:rPr>
              <w:rFonts w:hint="default" w:ascii="Times New Roman" w:hAnsi="Times New Roman" w:cs="Times New Roman"/>
              <w:highlight w:val="none"/>
            </w:rPr>
            <w:t>术语解释</w:t>
          </w:r>
          <w:r>
            <w:tab/>
          </w:r>
          <w:r>
            <w:fldChar w:fldCharType="begin"/>
          </w:r>
          <w:r>
            <w:instrText xml:space="preserve"> PAGEREF _Toc8633 \h </w:instrText>
          </w:r>
          <w:r>
            <w:fldChar w:fldCharType="separate"/>
          </w:r>
          <w:r>
            <w:t>34</w:t>
          </w:r>
          <w:r>
            <w:fldChar w:fldCharType="end"/>
          </w:r>
          <w:r>
            <w:rPr>
              <w:rFonts w:hint="default" w:ascii="Times New Roman" w:hAnsi="Times New Roman" w:eastAsia="黑体" w:cs="Times New Roman"/>
              <w:highlight w:val="none"/>
            </w:rPr>
            <w:fldChar w:fldCharType="end"/>
          </w:r>
        </w:p>
        <w:p w14:paraId="2A7AEFA1">
          <w:pPr>
            <w:pStyle w:val="26"/>
            <w:pageBreakBefore w:val="0"/>
            <w:widowControl/>
            <w:tabs>
              <w:tab w:val="right" w:leader="dot" w:pos="8787"/>
            </w:tabs>
            <w:kinsoku/>
            <w:wordWrap/>
            <w:overflowPunct/>
            <w:topLinePunct w:val="0"/>
            <w:autoSpaceDE/>
            <w:autoSpaceDN/>
            <w:bidi w:val="0"/>
            <w:adjustRightInd/>
            <w:snapToGrid/>
            <w:spacing w:line="500" w:lineRule="exact"/>
            <w:textAlignment w:val="auto"/>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_Toc21818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6.2 </w:t>
          </w:r>
          <w:r>
            <w:rPr>
              <w:rFonts w:hint="default" w:ascii="Times New Roman" w:hAnsi="Times New Roman" w:cs="Times New Roman"/>
              <w:highlight w:val="none"/>
            </w:rPr>
            <w:t>预案修订</w:t>
          </w:r>
          <w:r>
            <w:tab/>
          </w:r>
          <w:r>
            <w:fldChar w:fldCharType="begin"/>
          </w:r>
          <w:r>
            <w:instrText xml:space="preserve"> PAGEREF _Toc21818 \h </w:instrText>
          </w:r>
          <w:r>
            <w:fldChar w:fldCharType="separate"/>
          </w:r>
          <w:r>
            <w:t>35</w:t>
          </w:r>
          <w:r>
            <w:fldChar w:fldCharType="end"/>
          </w:r>
          <w:r>
            <w:rPr>
              <w:rFonts w:hint="default" w:ascii="Times New Roman" w:hAnsi="Times New Roman" w:eastAsia="黑体" w:cs="Times New Roman"/>
              <w:highlight w:val="none"/>
            </w:rPr>
            <w:fldChar w:fldCharType="end"/>
          </w:r>
        </w:p>
        <w:p w14:paraId="7014D631">
          <w:pPr>
            <w:pStyle w:val="26"/>
            <w:pageBreakBefore w:val="0"/>
            <w:widowControl/>
            <w:tabs>
              <w:tab w:val="right" w:leader="dot" w:pos="8787"/>
            </w:tabs>
            <w:kinsoku/>
            <w:wordWrap/>
            <w:overflowPunct/>
            <w:topLinePunct w:val="0"/>
            <w:autoSpaceDE/>
            <w:autoSpaceDN/>
            <w:bidi w:val="0"/>
            <w:adjustRightInd/>
            <w:snapToGrid/>
            <w:spacing w:line="500" w:lineRule="exact"/>
            <w:textAlignment w:val="auto"/>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_Toc32045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6.3 </w:t>
          </w:r>
          <w:r>
            <w:rPr>
              <w:rFonts w:hint="default" w:ascii="Times New Roman" w:hAnsi="Times New Roman" w:cs="Times New Roman"/>
              <w:highlight w:val="none"/>
            </w:rPr>
            <w:t>预案解释</w:t>
          </w:r>
          <w:r>
            <w:tab/>
          </w:r>
          <w:r>
            <w:fldChar w:fldCharType="begin"/>
          </w:r>
          <w:r>
            <w:instrText xml:space="preserve"> PAGEREF _Toc32045 \h </w:instrText>
          </w:r>
          <w:r>
            <w:fldChar w:fldCharType="separate"/>
          </w:r>
          <w:r>
            <w:t>35</w:t>
          </w:r>
          <w:r>
            <w:fldChar w:fldCharType="end"/>
          </w:r>
          <w:r>
            <w:rPr>
              <w:rFonts w:hint="default" w:ascii="Times New Roman" w:hAnsi="Times New Roman" w:eastAsia="黑体" w:cs="Times New Roman"/>
              <w:highlight w:val="none"/>
            </w:rPr>
            <w:fldChar w:fldCharType="end"/>
          </w:r>
        </w:p>
        <w:p w14:paraId="37970788">
          <w:pPr>
            <w:pStyle w:val="26"/>
            <w:pageBreakBefore w:val="0"/>
            <w:widowControl/>
            <w:tabs>
              <w:tab w:val="right" w:leader="dot" w:pos="8787"/>
            </w:tabs>
            <w:kinsoku/>
            <w:wordWrap/>
            <w:overflowPunct/>
            <w:topLinePunct w:val="0"/>
            <w:autoSpaceDE/>
            <w:autoSpaceDN/>
            <w:bidi w:val="0"/>
            <w:adjustRightInd/>
            <w:snapToGrid/>
            <w:spacing w:line="500" w:lineRule="exact"/>
            <w:textAlignment w:val="auto"/>
          </w:pPr>
          <w:r>
            <w:rPr>
              <w:rFonts w:hint="default" w:ascii="Times New Roman" w:hAnsi="Times New Roman" w:eastAsia="黑体" w:cs="Times New Roman"/>
              <w:highlight w:val="none"/>
            </w:rPr>
            <w:fldChar w:fldCharType="begin"/>
          </w:r>
          <w:r>
            <w:rPr>
              <w:rFonts w:hint="default" w:ascii="Times New Roman" w:hAnsi="Times New Roman" w:eastAsia="黑体" w:cs="Times New Roman"/>
              <w:highlight w:val="none"/>
            </w:rPr>
            <w:instrText xml:space="preserve"> HYPERLINK \l _Toc29726 </w:instrText>
          </w:r>
          <w:r>
            <w:rPr>
              <w:rFonts w:hint="default" w:ascii="Times New Roman" w:hAnsi="Times New Roman" w:eastAsia="黑体" w:cs="Times New Roman"/>
              <w:highlight w:val="none"/>
            </w:rPr>
            <w:fldChar w:fldCharType="separate"/>
          </w:r>
          <w:r>
            <w:rPr>
              <w:rFonts w:hint="default" w:ascii="Times New Roman" w:hAnsi="Times New Roman" w:cs="Times New Roman"/>
            </w:rPr>
            <w:t xml:space="preserve">6.4 </w:t>
          </w:r>
          <w:r>
            <w:rPr>
              <w:rFonts w:hint="default" w:ascii="Times New Roman" w:hAnsi="Times New Roman" w:cs="Times New Roman"/>
              <w:highlight w:val="none"/>
              <w:lang w:val="en-US" w:eastAsia="zh-CN"/>
            </w:rPr>
            <w:t>预案实施时间</w:t>
          </w:r>
          <w:r>
            <w:tab/>
          </w:r>
          <w:r>
            <w:fldChar w:fldCharType="begin"/>
          </w:r>
          <w:r>
            <w:instrText xml:space="preserve"> PAGEREF _Toc29726 \h </w:instrText>
          </w:r>
          <w:r>
            <w:fldChar w:fldCharType="separate"/>
          </w:r>
          <w:r>
            <w:t>35</w:t>
          </w:r>
          <w:r>
            <w:fldChar w:fldCharType="end"/>
          </w:r>
          <w:r>
            <w:rPr>
              <w:rFonts w:hint="default" w:ascii="Times New Roman" w:hAnsi="Times New Roman" w:eastAsia="黑体" w:cs="Times New Roman"/>
              <w:highlight w:val="none"/>
            </w:rPr>
            <w:fldChar w:fldCharType="end"/>
          </w:r>
        </w:p>
        <w:p w14:paraId="0884C36C">
          <w:pPr>
            <w:pageBreakBefore w:val="0"/>
            <w:widowControl/>
            <w:kinsoku/>
            <w:wordWrap/>
            <w:overflowPunct/>
            <w:topLinePunct w:val="0"/>
            <w:autoSpaceDE/>
            <w:autoSpaceDN/>
            <w:bidi w:val="0"/>
            <w:adjustRightInd/>
            <w:snapToGrid/>
            <w:spacing w:line="500" w:lineRule="exact"/>
            <w:ind w:firstLine="560"/>
            <w:textAlignment w:val="auto"/>
            <w:rPr>
              <w:rFonts w:hint="default" w:ascii="Times New Roman" w:hAnsi="Times New Roman" w:cs="Times New Roman"/>
              <w:highlight w:val="none"/>
            </w:rPr>
          </w:pPr>
          <w:r>
            <w:rPr>
              <w:rFonts w:hint="default" w:ascii="Times New Roman" w:hAnsi="Times New Roman" w:eastAsia="黑体" w:cs="Times New Roman"/>
              <w:highlight w:val="none"/>
            </w:rPr>
            <w:fldChar w:fldCharType="end"/>
          </w:r>
        </w:p>
      </w:sdtContent>
    </w:sdt>
    <w:p w14:paraId="016D26D9">
      <w:pPr>
        <w:ind w:firstLine="0" w:firstLineChars="0"/>
        <w:rPr>
          <w:rFonts w:hint="default" w:ascii="Times New Roman" w:hAnsi="Times New Roman" w:cs="Times New Roman"/>
          <w:highlight w:val="none"/>
        </w:rPr>
      </w:pPr>
    </w:p>
    <w:p w14:paraId="16B05E14">
      <w:pPr>
        <w:ind w:firstLine="560"/>
        <w:rPr>
          <w:rFonts w:hint="default" w:ascii="Times New Roman" w:hAnsi="Times New Roman" w:cs="Times New Roman"/>
          <w:highlight w:val="none"/>
        </w:rPr>
        <w:sectPr>
          <w:headerReference r:id="rId10" w:type="default"/>
          <w:footerReference r:id="rId11" w:type="default"/>
          <w:pgSz w:w="11906" w:h="16838"/>
          <w:pgMar w:top="1134" w:right="1418" w:bottom="1134" w:left="1701" w:header="680" w:footer="709" w:gutter="0"/>
          <w:pgNumType w:fmt="upperRoman" w:start="1"/>
          <w:cols w:space="425" w:num="1"/>
          <w:docGrid w:type="linesAndChars" w:linePitch="326" w:charSpace="0"/>
        </w:sectPr>
      </w:pPr>
    </w:p>
    <w:p w14:paraId="209D1217">
      <w:pPr>
        <w:pStyle w:val="3"/>
        <w:rPr>
          <w:rFonts w:hint="default" w:ascii="Times New Roman" w:hAnsi="Times New Roman" w:cs="Times New Roman"/>
          <w:szCs w:val="32"/>
          <w:highlight w:val="none"/>
        </w:rPr>
      </w:pPr>
      <w:bookmarkStart w:id="0" w:name="_Toc31509"/>
      <w:bookmarkStart w:id="1" w:name="_Toc178513019"/>
      <w:r>
        <w:rPr>
          <w:rFonts w:hint="default" w:ascii="Times New Roman" w:hAnsi="Times New Roman" w:cs="Times New Roman"/>
          <w:szCs w:val="32"/>
          <w:highlight w:val="none"/>
        </w:rPr>
        <w:t>总则</w:t>
      </w:r>
      <w:bookmarkEnd w:id="0"/>
      <w:bookmarkEnd w:id="1"/>
    </w:p>
    <w:p w14:paraId="12AD8BDF">
      <w:pPr>
        <w:pStyle w:val="4"/>
        <w:rPr>
          <w:rFonts w:hint="default" w:ascii="Times New Roman" w:hAnsi="Times New Roman" w:cs="Times New Roman"/>
          <w:highlight w:val="none"/>
        </w:rPr>
      </w:pPr>
      <w:bookmarkStart w:id="2" w:name="_Toc178513020"/>
      <w:bookmarkStart w:id="3" w:name="_Toc16274"/>
      <w:r>
        <w:rPr>
          <w:rFonts w:hint="default" w:ascii="Times New Roman" w:hAnsi="Times New Roman" w:cs="Times New Roman"/>
          <w:highlight w:val="none"/>
        </w:rPr>
        <w:t>编制目的</w:t>
      </w:r>
      <w:bookmarkEnd w:id="2"/>
      <w:bookmarkEnd w:id="3"/>
    </w:p>
    <w:p w14:paraId="73D4C8FD">
      <w:pPr>
        <w:bidi w:val="0"/>
        <w:rPr>
          <w:rFonts w:hint="default" w:ascii="Times New Roman" w:hAnsi="Times New Roman" w:cs="Times New Roman"/>
          <w:highlight w:val="none"/>
        </w:rPr>
      </w:pPr>
      <w:r>
        <w:rPr>
          <w:rFonts w:hint="default" w:ascii="Times New Roman" w:hAnsi="Times New Roman" w:cs="Times New Roman"/>
          <w:highlight w:val="none"/>
        </w:rPr>
        <w:t>为进一步完善大亚湾</w:t>
      </w:r>
      <w:r>
        <w:rPr>
          <w:rFonts w:hint="eastAsia" w:cs="Times New Roman"/>
          <w:highlight w:val="none"/>
          <w:lang w:eastAsia="zh-CN"/>
        </w:rPr>
        <w:t>开发</w:t>
      </w:r>
      <w:r>
        <w:rPr>
          <w:rFonts w:hint="default" w:ascii="Times New Roman" w:hAnsi="Times New Roman" w:cs="Times New Roman"/>
          <w:highlight w:val="none"/>
        </w:rPr>
        <w:t>区突发环境事件应急预案体系，健全惠州大亚湾石化产业园区（以下简称“石化园区”或“园区”）应急管理机制，推进园区应急物资、应急设施与应急队伍建设，提高园区及园区内企业的突发环境事件应对能力和处理处置水平，最大限度预防和减少突发环境事件及其造成的危害，保障公众生命健康、财产安全、环境安全，促进社会全面、协调、可持续发展。</w:t>
      </w:r>
    </w:p>
    <w:p w14:paraId="1970AAC5">
      <w:pPr>
        <w:pStyle w:val="4"/>
        <w:rPr>
          <w:rFonts w:hint="default" w:ascii="Times New Roman" w:hAnsi="Times New Roman" w:cs="Times New Roman"/>
          <w:highlight w:val="none"/>
        </w:rPr>
      </w:pPr>
      <w:bookmarkStart w:id="4" w:name="_Toc178513021"/>
      <w:bookmarkStart w:id="5" w:name="_Toc30881"/>
      <w:r>
        <w:rPr>
          <w:rFonts w:hint="default" w:ascii="Times New Roman" w:hAnsi="Times New Roman" w:cs="Times New Roman"/>
          <w:highlight w:val="none"/>
        </w:rPr>
        <w:t>编制依据</w:t>
      </w:r>
      <w:bookmarkEnd w:id="4"/>
      <w:bookmarkEnd w:id="5"/>
    </w:p>
    <w:p w14:paraId="449C40D5">
      <w:pPr>
        <w:ind w:firstLine="560"/>
        <w:jc w:val="both"/>
        <w:rPr>
          <w:rFonts w:hint="default" w:ascii="Times New Roman" w:hAnsi="Times New Roman" w:cs="Times New Roman"/>
          <w:highlight w:val="none"/>
        </w:rPr>
      </w:pPr>
      <w:r>
        <w:rPr>
          <w:rFonts w:hint="default" w:ascii="Times New Roman" w:hAnsi="Times New Roman" w:cs="Times New Roman"/>
          <w:highlight w:val="none"/>
        </w:rPr>
        <w:t>依据《中华人民共和国环境保护法》《中华人民共和国突发事件应对法》《国家突发环境事件应急预案》《广东省突发事件应对条例》《突发环境事件应急预案管理办法》《突发环境事件信息报告办法》《广东省突发事件预警信息发布管理办法》《广东省突发环境事件应急预案》《惠州市突发公共事件总体应急预案》《惠州市突发环境事件应急预案》《惠州大亚湾经济技术开发区突发公共事件总体应急预案》《惠州大亚湾经济技术开发区突发环境事件应急预案》等法律法规及有关规定制定本预案。</w:t>
      </w:r>
    </w:p>
    <w:p w14:paraId="229B897D">
      <w:pPr>
        <w:pStyle w:val="4"/>
        <w:rPr>
          <w:rFonts w:hint="default" w:ascii="Times New Roman" w:hAnsi="Times New Roman" w:cs="Times New Roman"/>
          <w:highlight w:val="none"/>
        </w:rPr>
      </w:pPr>
      <w:bookmarkStart w:id="6" w:name="_Toc30993"/>
      <w:bookmarkStart w:id="7" w:name="_Toc178513022"/>
      <w:r>
        <w:rPr>
          <w:rFonts w:hint="default" w:ascii="Times New Roman" w:hAnsi="Times New Roman" w:cs="Times New Roman"/>
          <w:highlight w:val="none"/>
        </w:rPr>
        <w:t>事级分级</w:t>
      </w:r>
      <w:bookmarkEnd w:id="6"/>
      <w:bookmarkEnd w:id="7"/>
    </w:p>
    <w:p w14:paraId="14EDF267">
      <w:pPr>
        <w:ind w:firstLine="560"/>
        <w:jc w:val="both"/>
        <w:rPr>
          <w:rFonts w:hint="default" w:ascii="Times New Roman" w:hAnsi="Times New Roman" w:cs="Times New Roman"/>
          <w:highlight w:val="none"/>
        </w:rPr>
      </w:pPr>
      <w:r>
        <w:rPr>
          <w:rFonts w:hint="default" w:ascii="Times New Roman" w:hAnsi="Times New Roman" w:cs="Times New Roman"/>
          <w:highlight w:val="none"/>
        </w:rPr>
        <w:t>按照事件严重程度，突发环境事件分为特别重大、重大、较大和一般四级。</w:t>
      </w:r>
    </w:p>
    <w:p w14:paraId="68469A5A">
      <w:pPr>
        <w:pStyle w:val="4"/>
        <w:rPr>
          <w:rFonts w:hint="default" w:ascii="Times New Roman" w:hAnsi="Times New Roman" w:cs="Times New Roman"/>
          <w:highlight w:val="none"/>
        </w:rPr>
      </w:pPr>
      <w:bookmarkStart w:id="8" w:name="_Toc30551"/>
      <w:bookmarkStart w:id="9" w:name="_Toc178513023"/>
      <w:r>
        <w:rPr>
          <w:rFonts w:hint="default" w:ascii="Times New Roman" w:hAnsi="Times New Roman" w:cs="Times New Roman"/>
          <w:highlight w:val="none"/>
        </w:rPr>
        <w:t>适用范围</w:t>
      </w:r>
      <w:bookmarkEnd w:id="8"/>
      <w:bookmarkEnd w:id="9"/>
    </w:p>
    <w:p w14:paraId="7D890D73">
      <w:pPr>
        <w:ind w:firstLine="560"/>
        <w:jc w:val="both"/>
        <w:rPr>
          <w:rFonts w:hint="default" w:ascii="Times New Roman" w:hAnsi="Times New Roman" w:cs="Times New Roman"/>
          <w:highlight w:val="none"/>
        </w:rPr>
      </w:pPr>
      <w:r>
        <w:rPr>
          <w:rFonts w:hint="default" w:ascii="Times New Roman" w:hAnsi="Times New Roman" w:cs="Times New Roman"/>
          <w:highlight w:val="none"/>
        </w:rPr>
        <w:t>本预案适用于大亚湾石化产业园区域内突发环境事件应对工作。</w:t>
      </w:r>
    </w:p>
    <w:p w14:paraId="727B4DFF">
      <w:pPr>
        <w:ind w:firstLine="560"/>
        <w:jc w:val="both"/>
        <w:rPr>
          <w:rFonts w:hint="default" w:ascii="Times New Roman" w:hAnsi="Times New Roman" w:cs="Times New Roman"/>
          <w:highlight w:val="none"/>
        </w:rPr>
      </w:pPr>
      <w:r>
        <w:rPr>
          <w:rFonts w:hint="default" w:ascii="Times New Roman" w:hAnsi="Times New Roman" w:cs="Times New Roman"/>
          <w:highlight w:val="none"/>
        </w:rPr>
        <w:t>本预案指导石化园区突发环境事件应对工作。核电事故、核技术应用中的辐射事故、海上溢油事件、船舶污染事件、赤潮灾害事件、生物物种安全事件以及重污染天气的应对工作，适用相应应急预案的规定。</w:t>
      </w:r>
    </w:p>
    <w:p w14:paraId="1DD57DB0">
      <w:pPr>
        <w:pStyle w:val="4"/>
        <w:rPr>
          <w:rFonts w:hint="default" w:ascii="Times New Roman" w:hAnsi="Times New Roman" w:cs="Times New Roman"/>
          <w:highlight w:val="none"/>
        </w:rPr>
      </w:pPr>
      <w:bookmarkStart w:id="10" w:name="_Toc178513024"/>
      <w:bookmarkStart w:id="11" w:name="_Toc13938"/>
      <w:r>
        <w:rPr>
          <w:rFonts w:hint="default" w:ascii="Times New Roman" w:hAnsi="Times New Roman" w:cs="Times New Roman"/>
          <w:highlight w:val="none"/>
        </w:rPr>
        <w:t>工作原则</w:t>
      </w:r>
      <w:bookmarkEnd w:id="10"/>
      <w:bookmarkEnd w:id="11"/>
    </w:p>
    <w:p w14:paraId="696AA010">
      <w:pPr>
        <w:ind w:firstLine="560"/>
        <w:jc w:val="both"/>
        <w:rPr>
          <w:rFonts w:hint="default" w:ascii="Times New Roman" w:hAnsi="Times New Roman" w:cs="Times New Roman"/>
          <w:highlight w:val="none"/>
        </w:rPr>
      </w:pPr>
      <w:r>
        <w:rPr>
          <w:rFonts w:hint="default" w:ascii="Times New Roman" w:hAnsi="Times New Roman" w:cs="Times New Roman"/>
          <w:highlight w:val="none"/>
        </w:rPr>
        <w:t>突发环境事件应对工作坚持统一领导、分级负责，人民至上、生命至上，属地为主、协调联动，快速反应、科学处置，资源共享、保障有力的原则。突发环境事件发生后，辖区各部门和有关单位立即按照职责分工及相关应急预案开展应急处置工作。</w:t>
      </w:r>
    </w:p>
    <w:p w14:paraId="61AE0547">
      <w:pPr>
        <w:pStyle w:val="4"/>
        <w:rPr>
          <w:rFonts w:hint="default" w:ascii="Times New Roman" w:hAnsi="Times New Roman" w:cs="Times New Roman"/>
          <w:highlight w:val="none"/>
        </w:rPr>
      </w:pPr>
      <w:bookmarkStart w:id="12" w:name="_Toc24906"/>
      <w:bookmarkStart w:id="13" w:name="_Toc178513025"/>
      <w:r>
        <w:rPr>
          <w:rFonts w:hint="default" w:ascii="Times New Roman" w:hAnsi="Times New Roman" w:cs="Times New Roman"/>
          <w:highlight w:val="none"/>
        </w:rPr>
        <w:t>预案体系</w:t>
      </w:r>
      <w:bookmarkEnd w:id="12"/>
      <w:bookmarkEnd w:id="13"/>
    </w:p>
    <w:p w14:paraId="3DFDA29C">
      <w:pPr>
        <w:pStyle w:val="56"/>
        <w:numPr>
          <w:ilvl w:val="0"/>
          <w:numId w:val="2"/>
        </w:numPr>
        <w:ind w:left="0" w:firstLine="560"/>
        <w:jc w:val="both"/>
        <w:rPr>
          <w:rFonts w:hint="default" w:ascii="Times New Roman" w:hAnsi="Times New Roman" w:cs="Times New Roman"/>
          <w:highlight w:val="none"/>
        </w:rPr>
      </w:pPr>
      <w:r>
        <w:rPr>
          <w:rFonts w:hint="default" w:ascii="Times New Roman" w:hAnsi="Times New Roman" w:cs="Times New Roman"/>
          <w:highlight w:val="none"/>
        </w:rPr>
        <w:t>区突发环境事件应急预案。根据惠州市突发环境事件应急预案、区总体应急预案，结合区管委会相关部门职责，为应对我区突发环境事件</w:t>
      </w:r>
      <w:r>
        <w:rPr>
          <w:rFonts w:hint="eastAsia" w:cs="Times New Roman"/>
          <w:highlight w:val="none"/>
          <w:lang w:eastAsia="zh-CN"/>
        </w:rPr>
        <w:t>制定的</w:t>
      </w:r>
      <w:r>
        <w:rPr>
          <w:rFonts w:hint="default" w:ascii="Times New Roman" w:hAnsi="Times New Roman" w:cs="Times New Roman"/>
          <w:highlight w:val="none"/>
        </w:rPr>
        <w:t>应急预案，是本预案的上级预案。</w:t>
      </w:r>
    </w:p>
    <w:p w14:paraId="287388DC">
      <w:pPr>
        <w:pStyle w:val="56"/>
        <w:numPr>
          <w:ilvl w:val="0"/>
          <w:numId w:val="2"/>
        </w:numPr>
        <w:ind w:left="0" w:firstLine="560"/>
        <w:jc w:val="both"/>
        <w:rPr>
          <w:rFonts w:hint="default" w:ascii="Times New Roman" w:hAnsi="Times New Roman" w:cs="Times New Roman"/>
          <w:highlight w:val="none"/>
        </w:rPr>
      </w:pPr>
      <w:r>
        <w:rPr>
          <w:rFonts w:hint="default" w:ascii="Times New Roman" w:hAnsi="Times New Roman" w:cs="Times New Roman"/>
          <w:highlight w:val="none"/>
        </w:rPr>
        <w:t>园区突发事件总体应急预案。是园区应急预案体系的总纲。</w:t>
      </w:r>
    </w:p>
    <w:p w14:paraId="2703752F">
      <w:pPr>
        <w:pStyle w:val="56"/>
        <w:numPr>
          <w:ilvl w:val="0"/>
          <w:numId w:val="2"/>
        </w:numPr>
        <w:ind w:left="0" w:firstLine="560"/>
        <w:jc w:val="both"/>
        <w:rPr>
          <w:rFonts w:hint="default" w:ascii="Times New Roman" w:hAnsi="Times New Roman" w:cs="Times New Roman"/>
          <w:highlight w:val="none"/>
        </w:rPr>
      </w:pPr>
      <w:r>
        <w:rPr>
          <w:rFonts w:hint="default" w:ascii="Times New Roman" w:hAnsi="Times New Roman" w:cs="Times New Roman"/>
          <w:highlight w:val="none"/>
        </w:rPr>
        <w:t>园区突发环境事件应急预案（本预案）。是惠州大亚湾经济技术开发区突发环境事件应急预案的专项预案，发生在石化园区的一般突发环境事件时，优先启动本预案；发生较大、重大、特别重大突发环境事件时，遵循上级预案指挥。</w:t>
      </w:r>
    </w:p>
    <w:p w14:paraId="6040F92E">
      <w:pPr>
        <w:pStyle w:val="56"/>
        <w:numPr>
          <w:ilvl w:val="0"/>
          <w:numId w:val="2"/>
        </w:numPr>
        <w:ind w:left="0" w:firstLine="560"/>
        <w:jc w:val="both"/>
        <w:rPr>
          <w:rFonts w:hint="default" w:ascii="Times New Roman" w:hAnsi="Times New Roman" w:cs="Times New Roman"/>
          <w:highlight w:val="none"/>
        </w:rPr>
      </w:pPr>
      <w:r>
        <w:rPr>
          <w:rFonts w:hint="default" w:ascii="Times New Roman" w:hAnsi="Times New Roman" w:cs="Times New Roman"/>
          <w:highlight w:val="none"/>
        </w:rPr>
        <w:t>园区其他各相关专项应急预案，是根据园区突发各类事件的类型，结合区管委会相关部门职责，为应对园区突发事件</w:t>
      </w:r>
      <w:r>
        <w:rPr>
          <w:rFonts w:hint="eastAsia" w:cs="Times New Roman"/>
          <w:highlight w:val="none"/>
          <w:lang w:eastAsia="zh-CN"/>
        </w:rPr>
        <w:t>制定的</w:t>
      </w:r>
      <w:r>
        <w:rPr>
          <w:rFonts w:hint="default" w:ascii="Times New Roman" w:hAnsi="Times New Roman" w:cs="Times New Roman"/>
          <w:highlight w:val="none"/>
        </w:rPr>
        <w:t>专项应急预案，与本预案相互协调联动，共同遵循上级预案指挥。</w:t>
      </w:r>
    </w:p>
    <w:p w14:paraId="220AE37B">
      <w:pPr>
        <w:pStyle w:val="56"/>
        <w:numPr>
          <w:ilvl w:val="0"/>
          <w:numId w:val="2"/>
        </w:numPr>
        <w:ind w:left="0" w:firstLine="560"/>
        <w:jc w:val="both"/>
        <w:rPr>
          <w:rFonts w:hint="default" w:ascii="Times New Roman" w:hAnsi="Times New Roman" w:cs="Times New Roman"/>
          <w:highlight w:val="none"/>
        </w:rPr>
      </w:pPr>
      <w:r>
        <w:rPr>
          <w:rFonts w:hint="default" w:ascii="Times New Roman" w:hAnsi="Times New Roman" w:cs="Times New Roman"/>
          <w:highlight w:val="none"/>
        </w:rPr>
        <w:t>企业突发环境事件应急预案。企事业单位根据有关法律法规</w:t>
      </w:r>
      <w:r>
        <w:rPr>
          <w:rFonts w:hint="eastAsia" w:cs="Times New Roman"/>
          <w:highlight w:val="none"/>
          <w:lang w:eastAsia="zh-CN"/>
        </w:rPr>
        <w:t>制定的</w:t>
      </w:r>
      <w:r>
        <w:rPr>
          <w:rFonts w:hint="default" w:ascii="Times New Roman" w:hAnsi="Times New Roman" w:cs="Times New Roman"/>
          <w:highlight w:val="none"/>
        </w:rPr>
        <w:t>环境应急预案。</w:t>
      </w:r>
    </w:p>
    <w:p w14:paraId="599068D5">
      <w:pPr>
        <w:pStyle w:val="56"/>
        <w:ind w:firstLine="0" w:firstLineChars="0"/>
        <w:jc w:val="both"/>
        <w:rPr>
          <w:rFonts w:hint="default" w:ascii="Times New Roman" w:hAnsi="Times New Roman" w:cs="Times New Roman"/>
          <w:highlight w:val="none"/>
        </w:rPr>
      </w:pPr>
      <w:r>
        <w:rPr>
          <w:rFonts w:hint="default" w:ascii="Times New Roman" w:hAnsi="Times New Roman" w:cs="Times New Roman"/>
          <w:highlight w:val="none"/>
        </w:rPr>
        <w:pict>
          <v:shape id="_x0000_s1031" o:spid="_x0000_s1031" o:spt="75" type="#_x0000_t75" style="position:absolute;left:0pt;margin-left:-2.7pt;margin-top:11.35pt;height:132.8pt;width:439.15pt;z-index:251661312;mso-width-relative:page;mso-height-relative:page;" o:ole="t" filled="f" o:preferrelative="t" stroked="f" coordsize="21600,21600">
            <v:path/>
            <v:fill on="f" focussize="0,0"/>
            <v:stroke on="f"/>
            <v:imagedata r:id="rId14" o:title=""/>
            <o:lock v:ext="edit" aspectratio="f"/>
          </v:shape>
          <o:OLEObject Type="Embed" ProgID="Visio.Drawing.15" ShapeID="_x0000_s1031" DrawAspect="Content" ObjectID="_1468075725" r:id="rId13">
            <o:LockedField>false</o:LockedField>
          </o:OLEObject>
        </w:pict>
      </w:r>
    </w:p>
    <w:p w14:paraId="39D73305">
      <w:pPr>
        <w:pStyle w:val="13"/>
        <w:ind w:firstLine="0" w:firstLineChars="0"/>
        <w:jc w:val="center"/>
        <w:rPr>
          <w:rFonts w:hint="default" w:ascii="Times New Roman" w:hAnsi="Times New Roman" w:eastAsia="仿宋" w:cs="Times New Roman"/>
          <w:b/>
          <w:bCs/>
          <w:sz w:val="24"/>
          <w:szCs w:val="24"/>
          <w:highlight w:val="none"/>
          <w:lang w:eastAsia="zh-CN"/>
        </w:rPr>
      </w:pPr>
    </w:p>
    <w:p w14:paraId="4F3E84E4">
      <w:pPr>
        <w:pStyle w:val="13"/>
        <w:ind w:firstLine="0" w:firstLineChars="0"/>
        <w:jc w:val="center"/>
        <w:rPr>
          <w:rFonts w:hint="default" w:ascii="Times New Roman" w:hAnsi="Times New Roman" w:eastAsia="仿宋" w:cs="Times New Roman"/>
          <w:b/>
          <w:bCs/>
          <w:sz w:val="24"/>
          <w:szCs w:val="24"/>
          <w:highlight w:val="none"/>
          <w:lang w:eastAsia="zh-CN"/>
        </w:rPr>
      </w:pPr>
    </w:p>
    <w:p w14:paraId="6B8027AF">
      <w:pPr>
        <w:pStyle w:val="13"/>
        <w:ind w:firstLine="0" w:firstLineChars="0"/>
        <w:jc w:val="center"/>
        <w:rPr>
          <w:rFonts w:hint="default" w:ascii="Times New Roman" w:hAnsi="Times New Roman" w:eastAsia="仿宋" w:cs="Times New Roman"/>
          <w:b/>
          <w:bCs/>
          <w:sz w:val="24"/>
          <w:szCs w:val="24"/>
          <w:highlight w:val="none"/>
          <w:lang w:eastAsia="zh-CN"/>
        </w:rPr>
      </w:pPr>
    </w:p>
    <w:p w14:paraId="4DDB0745">
      <w:pPr>
        <w:pStyle w:val="13"/>
        <w:ind w:firstLine="0" w:firstLineChars="0"/>
        <w:jc w:val="center"/>
        <w:rPr>
          <w:rFonts w:hint="default" w:ascii="Times New Roman" w:hAnsi="Times New Roman" w:eastAsia="仿宋" w:cs="Times New Roman"/>
          <w:b/>
          <w:bCs/>
          <w:sz w:val="24"/>
          <w:szCs w:val="24"/>
          <w:highlight w:val="none"/>
          <w:lang w:eastAsia="zh-CN"/>
        </w:rPr>
      </w:pPr>
    </w:p>
    <w:p w14:paraId="58E7EE68">
      <w:pPr>
        <w:pStyle w:val="13"/>
        <w:ind w:firstLine="0" w:firstLineChars="0"/>
        <w:jc w:val="center"/>
        <w:rPr>
          <w:rFonts w:hint="default" w:ascii="Times New Roman" w:hAnsi="Times New Roman" w:eastAsia="仿宋" w:cs="Times New Roman"/>
          <w:b/>
          <w:bCs/>
          <w:sz w:val="24"/>
          <w:szCs w:val="24"/>
          <w:highlight w:val="none"/>
          <w:lang w:eastAsia="zh-CN"/>
        </w:rPr>
      </w:pPr>
    </w:p>
    <w:p w14:paraId="37C9361B">
      <w:pPr>
        <w:pStyle w:val="13"/>
        <w:ind w:firstLine="0" w:firstLineChars="0"/>
        <w:jc w:val="center"/>
        <w:rPr>
          <w:rFonts w:hint="default" w:ascii="Times New Roman" w:hAnsi="Times New Roman" w:cs="Times New Roman"/>
          <w:highlight w:val="none"/>
        </w:rPr>
      </w:pPr>
      <w:r>
        <w:rPr>
          <w:rFonts w:hint="default" w:ascii="Times New Roman" w:hAnsi="Times New Roman" w:eastAsia="仿宋" w:cs="Times New Roman"/>
          <w:b/>
          <w:bCs/>
          <w:sz w:val="24"/>
          <w:szCs w:val="24"/>
          <w:highlight w:val="none"/>
          <w:lang w:eastAsia="zh-CN"/>
        </w:rPr>
        <w:t>图</w:t>
      </w:r>
      <w:r>
        <w:rPr>
          <w:rFonts w:hint="default" w:ascii="Times New Roman" w:hAnsi="Times New Roman" w:eastAsia="仿宋" w:cs="Times New Roman"/>
          <w:b/>
          <w:bCs/>
          <w:sz w:val="24"/>
          <w:szCs w:val="24"/>
          <w:highlight w:val="none"/>
        </w:rPr>
        <w:fldChar w:fldCharType="begin"/>
      </w:r>
      <w:r>
        <w:rPr>
          <w:rFonts w:hint="default" w:ascii="Times New Roman" w:hAnsi="Times New Roman" w:eastAsia="仿宋" w:cs="Times New Roman"/>
          <w:b/>
          <w:bCs/>
          <w:sz w:val="24"/>
          <w:szCs w:val="24"/>
          <w:highlight w:val="none"/>
          <w:lang w:eastAsia="zh-CN"/>
        </w:rPr>
        <w:instrText xml:space="preserve"> SEQ 图 \* ARABIC </w:instrText>
      </w:r>
      <w:r>
        <w:rPr>
          <w:rFonts w:hint="default" w:ascii="Times New Roman" w:hAnsi="Times New Roman" w:eastAsia="仿宋" w:cs="Times New Roman"/>
          <w:b/>
          <w:bCs/>
          <w:sz w:val="24"/>
          <w:szCs w:val="24"/>
          <w:highlight w:val="none"/>
        </w:rPr>
        <w:fldChar w:fldCharType="separate"/>
      </w:r>
      <w:r>
        <w:rPr>
          <w:rFonts w:hint="default" w:ascii="Times New Roman" w:hAnsi="Times New Roman" w:eastAsia="仿宋" w:cs="Times New Roman"/>
          <w:b/>
          <w:bCs/>
          <w:sz w:val="24"/>
          <w:szCs w:val="24"/>
          <w:highlight w:val="none"/>
          <w:lang w:eastAsia="zh-CN"/>
        </w:rPr>
        <w:t>1</w:t>
      </w:r>
      <w:r>
        <w:rPr>
          <w:rFonts w:hint="default" w:ascii="Times New Roman" w:hAnsi="Times New Roman" w:eastAsia="仿宋" w:cs="Times New Roman"/>
          <w:b/>
          <w:bCs/>
          <w:sz w:val="24"/>
          <w:szCs w:val="24"/>
          <w:highlight w:val="none"/>
        </w:rPr>
        <w:fldChar w:fldCharType="end"/>
      </w:r>
      <w:r>
        <w:rPr>
          <w:rFonts w:hint="default" w:ascii="Times New Roman" w:hAnsi="Times New Roman" w:eastAsia="仿宋" w:cs="Times New Roman"/>
          <w:b/>
          <w:bCs/>
          <w:sz w:val="24"/>
          <w:szCs w:val="24"/>
          <w:highlight w:val="none"/>
          <w:lang w:eastAsia="zh-CN"/>
        </w:rPr>
        <w:t xml:space="preserve"> </w:t>
      </w:r>
      <w:r>
        <w:rPr>
          <w:rFonts w:hint="default" w:ascii="Times New Roman" w:hAnsi="Times New Roman" w:eastAsia="仿宋" w:cs="Times New Roman"/>
          <w:b/>
          <w:bCs/>
          <w:sz w:val="24"/>
          <w:szCs w:val="24"/>
          <w:highlight w:val="none"/>
          <w:lang w:eastAsia="zh-CN" w:bidi="ar"/>
        </w:rPr>
        <w:t>大亚湾</w:t>
      </w:r>
      <w:r>
        <w:rPr>
          <w:rFonts w:hint="eastAsia" w:ascii="Times New Roman" w:hAnsi="Times New Roman" w:eastAsia="仿宋" w:cs="Times New Roman"/>
          <w:b/>
          <w:bCs/>
          <w:sz w:val="24"/>
          <w:szCs w:val="24"/>
          <w:highlight w:val="none"/>
          <w:lang w:eastAsia="zh-CN" w:bidi="ar"/>
        </w:rPr>
        <w:t>开发</w:t>
      </w:r>
      <w:r>
        <w:rPr>
          <w:rFonts w:hint="default" w:ascii="Times New Roman" w:hAnsi="Times New Roman" w:eastAsia="仿宋" w:cs="Times New Roman"/>
          <w:b/>
          <w:bCs/>
          <w:sz w:val="24"/>
          <w:szCs w:val="24"/>
          <w:highlight w:val="none"/>
          <w:lang w:eastAsia="zh-CN" w:bidi="ar"/>
        </w:rPr>
        <w:t>区</w:t>
      </w:r>
      <w:r>
        <w:rPr>
          <w:rFonts w:hint="default" w:ascii="Times New Roman" w:hAnsi="Times New Roman" w:eastAsia="仿宋" w:cs="Times New Roman"/>
          <w:b/>
          <w:bCs/>
          <w:sz w:val="24"/>
          <w:szCs w:val="24"/>
          <w:highlight w:val="none"/>
          <w:lang w:val="en-US" w:eastAsia="zh-CN" w:bidi="ar"/>
        </w:rPr>
        <w:t>园区</w:t>
      </w:r>
      <w:r>
        <w:rPr>
          <w:rFonts w:hint="default" w:ascii="Times New Roman" w:hAnsi="Times New Roman" w:eastAsia="仿宋" w:cs="Times New Roman"/>
          <w:b/>
          <w:bCs/>
          <w:sz w:val="24"/>
          <w:szCs w:val="24"/>
          <w:highlight w:val="none"/>
          <w:lang w:eastAsia="zh-CN" w:bidi="ar"/>
        </w:rPr>
        <w:t>突发环境事件应急预案体系图</w:t>
      </w:r>
    </w:p>
    <w:p w14:paraId="450198CB">
      <w:pPr>
        <w:pStyle w:val="4"/>
        <w:bidi w:val="0"/>
        <w:rPr>
          <w:rFonts w:hint="default" w:ascii="Times New Roman" w:hAnsi="Times New Roman" w:cs="Times New Roman"/>
          <w:highlight w:val="none"/>
          <w:lang w:eastAsia="zh-CN"/>
        </w:rPr>
      </w:pPr>
      <w:bookmarkStart w:id="14" w:name="_Toc9847"/>
      <w:r>
        <w:rPr>
          <w:rFonts w:hint="default" w:ascii="Times New Roman" w:hAnsi="Times New Roman" w:cs="Times New Roman"/>
          <w:highlight w:val="none"/>
          <w:lang w:val="en-US" w:eastAsia="zh-CN"/>
        </w:rPr>
        <w:t>主要环境敏感目标</w:t>
      </w:r>
      <w:bookmarkEnd w:id="14"/>
    </w:p>
    <w:p w14:paraId="7006AE88">
      <w:pPr>
        <w:rPr>
          <w:rFonts w:hint="default" w:ascii="Times New Roman" w:hAnsi="Times New Roman" w:cs="Times New Roman"/>
          <w:highlight w:val="none"/>
          <w:lang w:eastAsia="zh-CN"/>
        </w:rPr>
      </w:pPr>
      <w:r>
        <w:rPr>
          <w:rFonts w:hint="default" w:ascii="Times New Roman" w:hAnsi="Times New Roman" w:cs="Times New Roman"/>
          <w:highlight w:val="none"/>
          <w:lang w:eastAsia="zh-CN"/>
        </w:rPr>
        <w:t>园区主要环境风险受体包括大气环境风险受体和水环境风险受体，大气环境风险受体主要包括居民集中区、医疗卫生机构、行政办公机构等，水环境风险受体主要包括重点河流流域、湖库型饮用水源地及周边海域等。</w:t>
      </w:r>
    </w:p>
    <w:p w14:paraId="73B7DA74">
      <w:pPr>
        <w:pStyle w:val="4"/>
        <w:bidi w:val="0"/>
        <w:rPr>
          <w:rFonts w:hint="default" w:ascii="Times New Roman" w:hAnsi="Times New Roman" w:cs="Times New Roman"/>
          <w:highlight w:val="none"/>
          <w:lang w:eastAsia="zh-CN"/>
        </w:rPr>
      </w:pPr>
      <w:bookmarkStart w:id="15" w:name="_Toc19272"/>
      <w:r>
        <w:rPr>
          <w:rFonts w:hint="default" w:ascii="Times New Roman" w:hAnsi="Times New Roman" w:cs="Times New Roman"/>
          <w:highlight w:val="none"/>
          <w:lang w:val="en-US" w:eastAsia="zh-CN"/>
        </w:rPr>
        <w:t>主要环境风险分析</w:t>
      </w:r>
      <w:bookmarkEnd w:id="15"/>
    </w:p>
    <w:p w14:paraId="0A9154D6">
      <w:pPr>
        <w:rPr>
          <w:rFonts w:hint="default" w:ascii="Times New Roman" w:hAnsi="Times New Roman" w:cs="Times New Roman"/>
          <w:highlight w:val="none"/>
          <w:lang w:eastAsia="zh-CN"/>
        </w:rPr>
      </w:pPr>
      <w:r>
        <w:rPr>
          <w:rFonts w:hint="default" w:ascii="Times New Roman" w:hAnsi="Times New Roman" w:cs="Times New Roman"/>
          <w:highlight w:val="none"/>
          <w:lang w:eastAsia="zh-CN"/>
        </w:rPr>
        <w:t>石化区炼油及中下游化工企业使用的原辅材料及产品部分为有毒有害物质，惠州港石化物流仓储区主要储存成品油、化学品；马鞭洲原油罐区储备原油，如发生各类事故、自然灾害可能导致污染或其他有毒有害物质污染区内的大气、水体、土壤及大亚湾水产资源自然保护区。园区可能发生的突发环境事件，主要有以下几种类型：</w:t>
      </w:r>
    </w:p>
    <w:p w14:paraId="14FA3D1C">
      <w:pPr>
        <w:rPr>
          <w:rFonts w:hint="default" w:ascii="Times New Roman" w:hAnsi="Times New Roman" w:cs="Times New Roman"/>
          <w:highlight w:val="none"/>
          <w:lang w:eastAsia="zh-CN"/>
        </w:rPr>
      </w:pPr>
      <w:r>
        <w:rPr>
          <w:rFonts w:hint="default" w:ascii="Times New Roman" w:hAnsi="Times New Roman" w:cs="Times New Roman"/>
          <w:highlight w:val="none"/>
          <w:lang w:eastAsia="zh-CN"/>
        </w:rPr>
        <w:t>（1）水体污染事件。突发环境事件导致区内饮用水源、大亚湾海域及其他水体水质恶化。</w:t>
      </w:r>
    </w:p>
    <w:p w14:paraId="60E0E0A0">
      <w:pPr>
        <w:rPr>
          <w:rFonts w:hint="default" w:ascii="Times New Roman" w:hAnsi="Times New Roman" w:cs="Times New Roman"/>
          <w:highlight w:val="none"/>
          <w:lang w:eastAsia="zh-CN"/>
        </w:rPr>
      </w:pPr>
      <w:r>
        <w:rPr>
          <w:rFonts w:hint="default" w:ascii="Times New Roman" w:hAnsi="Times New Roman" w:cs="Times New Roman"/>
          <w:highlight w:val="none"/>
          <w:lang w:eastAsia="zh-CN"/>
        </w:rPr>
        <w:t>①生产、储存</w:t>
      </w:r>
      <w:r>
        <w:rPr>
          <w:rFonts w:hint="default" w:cs="Times New Roman"/>
          <w:highlight w:val="none"/>
          <w:lang w:eastAsia="zh-CN"/>
        </w:rPr>
        <w:t>、</w:t>
      </w:r>
      <w:r>
        <w:rPr>
          <w:rFonts w:hint="default" w:cs="Times New Roman"/>
          <w:highlight w:val="none"/>
          <w:lang w:val="en-US" w:eastAsia="zh-CN"/>
        </w:rPr>
        <w:t>使用</w:t>
      </w:r>
      <w:r>
        <w:rPr>
          <w:rFonts w:hint="default" w:ascii="Times New Roman" w:hAnsi="Times New Roman" w:cs="Times New Roman"/>
          <w:highlight w:val="none"/>
          <w:lang w:eastAsia="zh-CN"/>
        </w:rPr>
        <w:t>环境风险物质因泄漏、火灾、爆炸事故产生的物料、污水等排入水体，引发污染事件；</w:t>
      </w:r>
    </w:p>
    <w:p w14:paraId="5DF30CAE">
      <w:pPr>
        <w:rPr>
          <w:rFonts w:hint="default" w:ascii="Times New Roman" w:hAnsi="Times New Roman" w:cs="Times New Roman"/>
          <w:highlight w:val="none"/>
          <w:lang w:eastAsia="zh-CN"/>
        </w:rPr>
      </w:pPr>
      <w:r>
        <w:rPr>
          <w:rFonts w:hint="default" w:ascii="Times New Roman" w:hAnsi="Times New Roman" w:cs="Times New Roman"/>
          <w:highlight w:val="none"/>
          <w:lang w:eastAsia="zh-CN"/>
        </w:rPr>
        <w:t>②危险货物运输车辆交通事故导致环境风险物质进入水体，引发污染事件；</w:t>
      </w:r>
    </w:p>
    <w:p w14:paraId="37E7978C">
      <w:pPr>
        <w:rPr>
          <w:rFonts w:hint="default" w:ascii="Times New Roman" w:hAnsi="Times New Roman" w:cs="Times New Roman"/>
          <w:highlight w:val="none"/>
          <w:lang w:eastAsia="zh-CN"/>
        </w:rPr>
      </w:pPr>
      <w:r>
        <w:rPr>
          <w:rFonts w:hint="default" w:ascii="Times New Roman" w:hAnsi="Times New Roman" w:cs="Times New Roman"/>
          <w:highlight w:val="none"/>
          <w:lang w:eastAsia="zh-CN"/>
        </w:rPr>
        <w:t>③危险废物失控流入水体、大亚湾水产资源自然保护区海域，引发污染事件；</w:t>
      </w:r>
    </w:p>
    <w:p w14:paraId="26A311E3">
      <w:pPr>
        <w:rPr>
          <w:rFonts w:hint="default" w:ascii="Times New Roman" w:hAnsi="Times New Roman" w:cs="Times New Roman"/>
          <w:highlight w:val="none"/>
          <w:lang w:eastAsia="zh-CN"/>
        </w:rPr>
      </w:pPr>
      <w:r>
        <w:rPr>
          <w:rFonts w:hint="default" w:ascii="Times New Roman" w:hAnsi="Times New Roman" w:cs="Times New Roman"/>
          <w:highlight w:val="none"/>
          <w:lang w:eastAsia="zh-CN"/>
        </w:rPr>
        <w:t>④海底管线、排污管道、长输油气管道泄漏而引发的突发环境事件。</w:t>
      </w:r>
    </w:p>
    <w:p w14:paraId="7E10D123">
      <w:pPr>
        <w:keepNext w:val="0"/>
        <w:keepLines w:val="0"/>
        <w:pageBreakBefore w:val="0"/>
        <w:widowControl/>
        <w:shd w:val="clear"/>
        <w:kinsoku/>
        <w:wordWrap/>
        <w:overflowPunct/>
        <w:topLinePunct w:val="0"/>
        <w:autoSpaceDE/>
        <w:autoSpaceDN/>
        <w:bidi w:val="0"/>
        <w:adjustRightInd/>
        <w:snapToGrid/>
        <w:spacing w:line="240" w:lineRule="auto"/>
        <w:ind w:firstLine="0"/>
        <w:textAlignment w:val="auto"/>
        <w:rPr>
          <w:rFonts w:hint="default" w:ascii="Times New Roman" w:hAnsi="Times New Roman" w:eastAsia="仿宋" w:cs="Times New Roman"/>
          <w:color w:val="auto"/>
          <w:szCs w:val="24"/>
          <w:highlight w:val="none"/>
          <w:lang w:eastAsia="zh-CN"/>
        </w:rPr>
      </w:pPr>
      <w:r>
        <w:rPr>
          <w:rFonts w:hint="default" w:ascii="Times New Roman" w:hAnsi="Times New Roman" w:eastAsia="仿宋" w:cs="Times New Roman"/>
          <w:color w:val="auto"/>
          <w:sz w:val="28"/>
          <w:szCs w:val="24"/>
          <w:highlight w:val="none"/>
          <w:lang w:val="en-US" w:eastAsia="zh-CN"/>
        </w:rPr>
        <w:t>⑤码头装卸危险货物泄漏流入海域，引发污染事件。</w:t>
      </w:r>
    </w:p>
    <w:p w14:paraId="7C8C7C1E">
      <w:pPr>
        <w:pStyle w:val="15"/>
        <w:rPr>
          <w:rFonts w:hint="default" w:ascii="Times New Roman" w:hAnsi="Times New Roman" w:cs="Times New Roman"/>
          <w:highlight w:val="none"/>
          <w:lang w:eastAsia="zh-CN"/>
        </w:rPr>
      </w:pPr>
      <w:r>
        <w:rPr>
          <w:rFonts w:hint="default" w:ascii="Times New Roman" w:hAnsi="Times New Roman" w:cs="Times New Roman"/>
          <w:highlight w:val="none"/>
          <w:lang w:eastAsia="zh-CN"/>
        </w:rPr>
        <w:t>（2）大气污染事件。</w:t>
      </w:r>
    </w:p>
    <w:p w14:paraId="4CBA81D2">
      <w:pPr>
        <w:pStyle w:val="15"/>
        <w:rPr>
          <w:rFonts w:hint="default" w:ascii="Times New Roman" w:hAnsi="Times New Roman" w:cs="Times New Roman"/>
          <w:highlight w:val="none"/>
          <w:lang w:eastAsia="zh-CN"/>
        </w:rPr>
      </w:pPr>
      <w:r>
        <w:rPr>
          <w:rFonts w:hint="default" w:ascii="Times New Roman" w:hAnsi="Times New Roman" w:cs="Times New Roman"/>
          <w:highlight w:val="none"/>
          <w:lang w:eastAsia="zh-CN"/>
        </w:rPr>
        <w:t>①液化气体及其他有毒有害挥发性环境风险物质，在生产、储存</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使用</w:t>
      </w:r>
      <w:r>
        <w:rPr>
          <w:rFonts w:hint="default" w:ascii="Times New Roman" w:hAnsi="Times New Roman" w:cs="Times New Roman"/>
          <w:highlight w:val="none"/>
          <w:lang w:eastAsia="zh-CN"/>
        </w:rPr>
        <w:t>、运输过程中失控（如大面积泄漏）引起大气污染；</w:t>
      </w:r>
    </w:p>
    <w:p w14:paraId="24EF9F69">
      <w:pPr>
        <w:pStyle w:val="15"/>
        <w:rPr>
          <w:rFonts w:hint="default" w:ascii="Times New Roman" w:hAnsi="Times New Roman" w:cs="Times New Roman"/>
          <w:highlight w:val="none"/>
          <w:lang w:eastAsia="zh-CN"/>
        </w:rPr>
      </w:pPr>
      <w:r>
        <w:rPr>
          <w:rFonts w:hint="default" w:ascii="Times New Roman" w:hAnsi="Times New Roman" w:cs="Times New Roman"/>
          <w:highlight w:val="none"/>
          <w:lang w:eastAsia="zh-CN"/>
        </w:rPr>
        <w:t>②企业大量超标排放工业废气，引起局部大气污染；</w:t>
      </w:r>
    </w:p>
    <w:p w14:paraId="491196E4">
      <w:pPr>
        <w:pStyle w:val="15"/>
        <w:rPr>
          <w:rFonts w:hint="default" w:ascii="Times New Roman" w:hAnsi="Times New Roman" w:cs="Times New Roman"/>
          <w:highlight w:val="none"/>
          <w:lang w:eastAsia="zh-CN"/>
        </w:rPr>
      </w:pPr>
      <w:r>
        <w:rPr>
          <w:rFonts w:hint="default" w:ascii="Times New Roman" w:hAnsi="Times New Roman" w:cs="Times New Roman"/>
          <w:highlight w:val="none"/>
          <w:lang w:eastAsia="zh-CN"/>
        </w:rPr>
        <w:t>③企业火炬或 VOCs 处理装置故障或失效引起大量工业废气排放的大气污染事件。</w:t>
      </w:r>
    </w:p>
    <w:p w14:paraId="63FAEEA1">
      <w:pPr>
        <w:pStyle w:val="15"/>
        <w:rPr>
          <w:rFonts w:hint="default" w:ascii="Times New Roman" w:hAnsi="Times New Roman" w:cs="Times New Roman"/>
          <w:highlight w:val="none"/>
          <w:lang w:eastAsia="zh-CN"/>
        </w:rPr>
      </w:pPr>
      <w:r>
        <w:rPr>
          <w:rFonts w:hint="default" w:ascii="Times New Roman" w:hAnsi="Times New Roman" w:cs="Times New Roman"/>
          <w:highlight w:val="none"/>
          <w:lang w:eastAsia="zh-CN"/>
        </w:rPr>
        <w:t>（3）因不可抗力造成的危及生态环境安全事件。</w:t>
      </w:r>
    </w:p>
    <w:p w14:paraId="414FE561">
      <w:pPr>
        <w:pStyle w:val="15"/>
        <w:rPr>
          <w:rFonts w:hint="default" w:ascii="Times New Roman" w:hAnsi="Times New Roman" w:cs="Times New Roman"/>
          <w:highlight w:val="none"/>
          <w:lang w:eastAsia="zh-CN"/>
        </w:rPr>
      </w:pPr>
      <w:r>
        <w:rPr>
          <w:rFonts w:hint="default" w:ascii="Times New Roman" w:hAnsi="Times New Roman" w:cs="Times New Roman"/>
          <w:highlight w:val="none"/>
          <w:lang w:eastAsia="zh-CN"/>
        </w:rPr>
        <w:t>（4）其他突发环境事件。</w:t>
      </w:r>
    </w:p>
    <w:p w14:paraId="43F25735">
      <w:pPr>
        <w:rPr>
          <w:rFonts w:hint="default" w:ascii="Times New Roman" w:hAnsi="Times New Roman" w:cs="Times New Roman"/>
          <w:highlight w:val="none"/>
          <w:lang w:eastAsia="zh-CN"/>
        </w:rPr>
      </w:pPr>
    </w:p>
    <w:p w14:paraId="7C43C3FC">
      <w:pPr>
        <w:pStyle w:val="38"/>
        <w:rPr>
          <w:rFonts w:hint="default" w:ascii="Times New Roman" w:hAnsi="Times New Roman" w:cs="Times New Roman"/>
          <w:highlight w:val="none"/>
        </w:rPr>
      </w:pPr>
      <w:r>
        <w:rPr>
          <w:rFonts w:hint="default" w:ascii="Times New Roman" w:hAnsi="Times New Roman" w:cs="Times New Roman"/>
          <w:highlight w:val="none"/>
        </w:rPr>
        <w:br w:type="page"/>
      </w:r>
    </w:p>
    <w:p w14:paraId="68C58C7A">
      <w:pPr>
        <w:pStyle w:val="3"/>
        <w:rPr>
          <w:rFonts w:hint="default" w:ascii="Times New Roman" w:hAnsi="Times New Roman" w:cs="Times New Roman"/>
          <w:highlight w:val="none"/>
        </w:rPr>
      </w:pPr>
      <w:bookmarkStart w:id="16" w:name="_Toc28540"/>
      <w:bookmarkStart w:id="17" w:name="_Toc178513026"/>
      <w:r>
        <w:rPr>
          <w:rFonts w:hint="default" w:ascii="Times New Roman" w:hAnsi="Times New Roman" w:cs="Times New Roman"/>
          <w:highlight w:val="none"/>
        </w:rPr>
        <w:t>组织指挥体系及职责</w:t>
      </w:r>
      <w:bookmarkEnd w:id="16"/>
      <w:bookmarkEnd w:id="17"/>
    </w:p>
    <w:p w14:paraId="6A9296C5">
      <w:pPr>
        <w:pStyle w:val="4"/>
        <w:rPr>
          <w:rFonts w:hint="default" w:ascii="Times New Roman" w:hAnsi="Times New Roman" w:cs="Times New Roman"/>
          <w:highlight w:val="none"/>
        </w:rPr>
      </w:pPr>
      <w:bookmarkStart w:id="18" w:name="_Toc178513027"/>
      <w:bookmarkStart w:id="19" w:name="_Toc15321"/>
      <w:r>
        <w:rPr>
          <w:rFonts w:hint="default" w:ascii="Times New Roman" w:hAnsi="Times New Roman" w:cs="Times New Roman"/>
          <w:highlight w:val="none"/>
        </w:rPr>
        <w:t>组织指挥体系</w:t>
      </w:r>
      <w:bookmarkEnd w:id="18"/>
      <w:bookmarkEnd w:id="19"/>
    </w:p>
    <w:p w14:paraId="0664C9C3">
      <w:pPr>
        <w:ind w:firstLine="560"/>
        <w:jc w:val="both"/>
        <w:rPr>
          <w:rFonts w:hint="default" w:ascii="Times New Roman" w:hAnsi="Times New Roman" w:cs="Times New Roman"/>
          <w:highlight w:val="none"/>
        </w:rPr>
      </w:pPr>
      <w:r>
        <w:rPr>
          <w:rFonts w:hint="default" w:ascii="Times New Roman" w:hAnsi="Times New Roman" w:cs="Times New Roman"/>
          <w:highlight w:val="none"/>
        </w:rPr>
        <w:t>石化园区突发环境事件应急组织机构由大亚湾</w:t>
      </w:r>
      <w:r>
        <w:rPr>
          <w:rFonts w:hint="eastAsia" w:cs="Times New Roman"/>
          <w:highlight w:val="none"/>
          <w:lang w:eastAsia="zh-CN"/>
        </w:rPr>
        <w:t>开发</w:t>
      </w:r>
      <w:r>
        <w:rPr>
          <w:rFonts w:hint="default" w:ascii="Times New Roman" w:hAnsi="Times New Roman" w:cs="Times New Roman"/>
          <w:highlight w:val="none"/>
        </w:rPr>
        <w:t>区突发环境事件应急组织体系兼任，主要由区突发环境事件应急指挥部（以下简称区环境应急指挥部）、专家组和应急救援队伍等组成。</w:t>
      </w:r>
    </w:p>
    <w:p w14:paraId="1720982D">
      <w:pPr>
        <w:ind w:firstLine="560"/>
        <w:jc w:val="both"/>
        <w:rPr>
          <w:rFonts w:hint="default" w:ascii="Times New Roman" w:hAnsi="Times New Roman" w:cs="Times New Roman"/>
          <w:highlight w:val="none"/>
        </w:rPr>
      </w:pPr>
      <w:r>
        <w:rPr>
          <w:rFonts w:hint="default" w:ascii="Times New Roman" w:hAnsi="Times New Roman" w:cs="Times New Roman"/>
          <w:highlight w:val="none"/>
        </w:rPr>
        <w:t>在区管委会的统一领导下，区环境应急指挥部负责统一协调园区突发环境事件应对工作，各职能部门按照各自职责做好相关专业领域突发环境事件应对工作，各应急支持保障部门按照各自职责做好应急保障工作。</w:t>
      </w:r>
    </w:p>
    <w:p w14:paraId="2D0CCEA9">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center"/>
        <w:textAlignment w:val="auto"/>
        <w:rPr>
          <w:rFonts w:hint="default" w:ascii="Times New Roman" w:hAnsi="Times New Roman" w:cs="Times New Roman"/>
          <w:highlight w:val="none"/>
        </w:rPr>
      </w:pPr>
      <w:r>
        <w:rPr>
          <w:rFonts w:hint="eastAsia" w:ascii="Times New Roman" w:hAnsi="Times New Roman" w:cs="Times New Roman"/>
          <w:highlight w:val="none"/>
          <w:lang w:val="en-US" w:eastAsia="zh-CN"/>
        </w:rPr>
        <w:drawing>
          <wp:inline distT="0" distB="0" distL="114300" distR="114300">
            <wp:extent cx="5552440" cy="3891915"/>
            <wp:effectExtent l="0" t="0" r="10160" b="13335"/>
            <wp:docPr id="3" name="图片 6" descr="cdc43ee5a2bb6c3609b5675aa8099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6" descr="cdc43ee5a2bb6c3609b5675aa8099135"/>
                    <pic:cNvPicPr>
                      <a:picLocks noChangeAspect="1"/>
                    </pic:cNvPicPr>
                  </pic:nvPicPr>
                  <pic:blipFill>
                    <a:blip r:embed="rId15"/>
                    <a:stretch>
                      <a:fillRect/>
                    </a:stretch>
                  </pic:blipFill>
                  <pic:spPr>
                    <a:xfrm>
                      <a:off x="0" y="0"/>
                      <a:ext cx="5552440" cy="3891915"/>
                    </a:xfrm>
                    <a:prstGeom prst="rect">
                      <a:avLst/>
                    </a:prstGeom>
                    <a:noFill/>
                    <a:ln>
                      <a:noFill/>
                    </a:ln>
                  </pic:spPr>
                </pic:pic>
              </a:graphicData>
            </a:graphic>
          </wp:inline>
        </w:drawing>
      </w:r>
    </w:p>
    <w:p w14:paraId="4BEF2975">
      <w:pPr>
        <w:pStyle w:val="13"/>
        <w:ind w:firstLine="0" w:firstLineChars="0"/>
        <w:jc w:val="center"/>
        <w:rPr>
          <w:rFonts w:hint="default" w:ascii="Times New Roman" w:hAnsi="Times New Roman" w:cs="Times New Roman"/>
          <w:highlight w:val="none"/>
        </w:rPr>
      </w:pPr>
      <w:r>
        <w:rPr>
          <w:rFonts w:hint="default" w:ascii="Times New Roman" w:hAnsi="Times New Roman" w:eastAsia="仿宋" w:cs="Times New Roman"/>
          <w:b/>
          <w:bCs/>
          <w:color w:val="000000" w:themeColor="text1"/>
          <w:sz w:val="24"/>
          <w:szCs w:val="24"/>
          <w:highlight w:val="none"/>
          <w:lang w:eastAsia="zh-CN"/>
          <w14:textFill>
            <w14:solidFill>
              <w14:schemeClr w14:val="tx1"/>
            </w14:solidFill>
          </w14:textFill>
        </w:rPr>
        <w:t>图</w:t>
      </w:r>
      <w:r>
        <w:rPr>
          <w:rFonts w:hint="default" w:ascii="Times New Roman" w:hAnsi="Times New Roman" w:eastAsia="仿宋" w:cs="Times New Roman"/>
          <w:b/>
          <w:bCs/>
          <w:color w:val="000000" w:themeColor="text1"/>
          <w:sz w:val="24"/>
          <w:szCs w:val="24"/>
          <w:highlight w:val="none"/>
          <w14:textFill>
            <w14:solidFill>
              <w14:schemeClr w14:val="tx1"/>
            </w14:solidFill>
          </w14:textFill>
        </w:rPr>
        <w:fldChar w:fldCharType="begin"/>
      </w:r>
      <w:r>
        <w:rPr>
          <w:rFonts w:hint="default" w:ascii="Times New Roman" w:hAnsi="Times New Roman" w:eastAsia="仿宋" w:cs="Times New Roman"/>
          <w:b/>
          <w:bCs/>
          <w:color w:val="000000" w:themeColor="text1"/>
          <w:sz w:val="24"/>
          <w:szCs w:val="24"/>
          <w:highlight w:val="none"/>
          <w:lang w:eastAsia="zh-CN"/>
          <w14:textFill>
            <w14:solidFill>
              <w14:schemeClr w14:val="tx1"/>
            </w14:solidFill>
          </w14:textFill>
        </w:rPr>
        <w:instrText xml:space="preserve"> SEQ 图 \* ARABIC </w:instrText>
      </w:r>
      <w:r>
        <w:rPr>
          <w:rFonts w:hint="default" w:ascii="Times New Roman" w:hAnsi="Times New Roman" w:eastAsia="仿宋" w:cs="Times New Roman"/>
          <w:b/>
          <w:bCs/>
          <w:color w:val="000000" w:themeColor="text1"/>
          <w:sz w:val="24"/>
          <w:szCs w:val="24"/>
          <w:highlight w:val="none"/>
          <w14:textFill>
            <w14:solidFill>
              <w14:schemeClr w14:val="tx1"/>
            </w14:solidFill>
          </w14:textFill>
        </w:rPr>
        <w:fldChar w:fldCharType="separate"/>
      </w:r>
      <w:r>
        <w:rPr>
          <w:rFonts w:hint="default" w:ascii="Times New Roman" w:hAnsi="Times New Roman" w:eastAsia="仿宋" w:cs="Times New Roman"/>
          <w:b/>
          <w:bCs/>
          <w:color w:val="000000" w:themeColor="text1"/>
          <w:sz w:val="24"/>
          <w:szCs w:val="24"/>
          <w:highlight w:val="none"/>
          <w:lang w:eastAsia="zh-CN"/>
          <w14:textFill>
            <w14:solidFill>
              <w14:schemeClr w14:val="tx1"/>
            </w14:solidFill>
          </w14:textFill>
        </w:rPr>
        <w:t>2</w:t>
      </w:r>
      <w:r>
        <w:rPr>
          <w:rFonts w:hint="default" w:ascii="Times New Roman" w:hAnsi="Times New Roman" w:eastAsia="仿宋" w:cs="Times New Roman"/>
          <w:b/>
          <w:bCs/>
          <w:color w:val="000000" w:themeColor="text1"/>
          <w:sz w:val="24"/>
          <w:szCs w:val="24"/>
          <w:highlight w:val="none"/>
          <w14:textFill>
            <w14:solidFill>
              <w14:schemeClr w14:val="tx1"/>
            </w14:solidFill>
          </w14:textFill>
        </w:rPr>
        <w:fldChar w:fldCharType="end"/>
      </w:r>
      <w:r>
        <w:rPr>
          <w:rFonts w:hint="default" w:ascii="Times New Roman" w:hAnsi="Times New Roman" w:eastAsia="仿宋" w:cs="Times New Roman"/>
          <w:b/>
          <w:bCs/>
          <w:color w:val="000000" w:themeColor="text1"/>
          <w:sz w:val="24"/>
          <w:szCs w:val="24"/>
          <w:highlight w:val="none"/>
          <w:lang w:eastAsia="zh-CN"/>
          <w14:textFill>
            <w14:solidFill>
              <w14:schemeClr w14:val="tx1"/>
            </w14:solidFill>
          </w14:textFill>
        </w:rPr>
        <w:t xml:space="preserve"> 区环境应急组织体系架构图</w:t>
      </w:r>
    </w:p>
    <w:p w14:paraId="1C610CC0">
      <w:pPr>
        <w:pStyle w:val="4"/>
        <w:rPr>
          <w:rFonts w:hint="default" w:ascii="Times New Roman" w:hAnsi="Times New Roman" w:cs="Times New Roman"/>
          <w:highlight w:val="none"/>
        </w:rPr>
      </w:pPr>
      <w:bookmarkStart w:id="20" w:name="_Toc178513028"/>
      <w:bookmarkStart w:id="21" w:name="_Toc6404"/>
      <w:r>
        <w:rPr>
          <w:rFonts w:hint="default" w:ascii="Times New Roman" w:hAnsi="Times New Roman" w:cs="Times New Roman"/>
          <w:highlight w:val="none"/>
        </w:rPr>
        <w:t>区环境应急指挥</w:t>
      </w:r>
      <w:bookmarkEnd w:id="20"/>
      <w:r>
        <w:rPr>
          <w:rFonts w:hint="default" w:ascii="Times New Roman" w:hAnsi="Times New Roman" w:cs="Times New Roman"/>
          <w:highlight w:val="none"/>
        </w:rPr>
        <w:t>部的组成与职责</w:t>
      </w:r>
      <w:bookmarkEnd w:id="21"/>
    </w:p>
    <w:p w14:paraId="3CC67AED">
      <w:pPr>
        <w:ind w:firstLine="560"/>
        <w:jc w:val="both"/>
        <w:rPr>
          <w:rFonts w:hint="default" w:ascii="Times New Roman" w:hAnsi="Times New Roman" w:cs="Times New Roman"/>
          <w:highlight w:val="none"/>
        </w:rPr>
      </w:pPr>
      <w:r>
        <w:rPr>
          <w:rFonts w:hint="default" w:ascii="Times New Roman" w:hAnsi="Times New Roman" w:cs="Times New Roman"/>
          <w:highlight w:val="none"/>
        </w:rPr>
        <w:t>区环境应急指挥部由区管委会分管生态环境工作的副主任任总指挥，区综合办公室（宣传统战办公室）协调生态环境工作的副主任、区生态环境分局局长、区应急管理局局长任副总指挥。区环境应急指挥部办公室设在区生态环境分局。成员单位包括区综合办公室（宣传统战办公室）、区应急管理局、区消防救援大队、区生态环境分局、区经济发展和统计局、区交通运输和海洋经济局、区财政国资金融局、区市场监督管理局、区城乡建设和综合执法局、区社会事务管理局、区石化能源产业局、区教育文化卫生健康局、区公安分局、区自然资源分局（海洋分局）、惠州大亚湾海事处、惠州大亚湾供电局、各街道办以及惠州大亚湾环境水务集团有限公司、市港口投资集团、溢源净水公司、中国电信大亚湾分公司、中国移动大亚湾分公司等有关单位负责人组成。</w:t>
      </w:r>
      <w:r>
        <w:rPr>
          <w:rFonts w:hint="default" w:ascii="Times New Roman" w:hAnsi="Times New Roman" w:cs="Times New Roman"/>
          <w:color w:val="000000" w:themeColor="text1"/>
          <w:szCs w:val="28"/>
          <w:highlight w:val="none"/>
          <w:lang w:bidi="ar"/>
          <w14:textFill>
            <w14:solidFill>
              <w14:schemeClr w14:val="tx1"/>
            </w14:solidFill>
          </w14:textFill>
        </w:rPr>
        <w:t>区环境应急指挥部成员单位职责如下：</w:t>
      </w:r>
    </w:p>
    <w:p w14:paraId="179F2084">
      <w:pPr>
        <w:ind w:firstLine="562"/>
        <w:jc w:val="both"/>
        <w:rPr>
          <w:rFonts w:hint="default" w:ascii="Times New Roman" w:hAnsi="Times New Roman" w:cs="Times New Roman"/>
          <w:highlight w:val="none"/>
        </w:rPr>
      </w:pPr>
      <w:r>
        <w:rPr>
          <w:rFonts w:hint="default" w:ascii="Times New Roman" w:hAnsi="Times New Roman" w:cs="Times New Roman"/>
          <w:b/>
          <w:bCs/>
          <w:highlight w:val="none"/>
        </w:rPr>
        <w:t>（1）区综合办公室（宣传统战办公室）</w:t>
      </w:r>
      <w:r>
        <w:rPr>
          <w:rFonts w:hint="default" w:ascii="Times New Roman" w:hAnsi="Times New Roman" w:cs="Times New Roman"/>
          <w:highlight w:val="none"/>
        </w:rPr>
        <w:t>：负责</w:t>
      </w:r>
      <w:r>
        <w:rPr>
          <w:rFonts w:hint="eastAsia" w:cs="Times New Roman"/>
          <w:highlight w:val="none"/>
          <w:lang w:eastAsia="zh-CN"/>
        </w:rPr>
        <w:t>首次</w:t>
      </w:r>
      <w:r>
        <w:rPr>
          <w:rFonts w:hint="eastAsia" w:cs="Times New Roman"/>
          <w:highlight w:val="none"/>
          <w:lang w:val="en-US" w:eastAsia="zh-CN"/>
        </w:rPr>
        <w:t>协调调度</w:t>
      </w:r>
      <w:r>
        <w:rPr>
          <w:rFonts w:hint="default" w:ascii="Times New Roman" w:hAnsi="Times New Roman" w:cs="Times New Roman"/>
          <w:highlight w:val="none"/>
        </w:rPr>
        <w:t>相关部门参与应急处置；根据有关规定及时向区领导、惠州市委市政府总值班室报送特别重大、重大、较大突发环境事件信息；负责环境事件应急处置宣传报道、新闻发布的组织、协调工作，</w:t>
      </w:r>
      <w:r>
        <w:rPr>
          <w:rFonts w:hint="eastAsia" w:cs="Times New Roman"/>
          <w:highlight w:val="none"/>
          <w:lang w:val="en-US" w:eastAsia="zh-CN"/>
        </w:rPr>
        <w:t>协同</w:t>
      </w:r>
      <w:r>
        <w:rPr>
          <w:rFonts w:hint="default" w:ascii="Times New Roman" w:hAnsi="Times New Roman" w:cs="Times New Roman"/>
          <w:highlight w:val="none"/>
        </w:rPr>
        <w:t>相关部门加强对新闻监管及网上舆论引导工作。</w:t>
      </w:r>
    </w:p>
    <w:p w14:paraId="4F8C543B">
      <w:pPr>
        <w:pStyle w:val="15"/>
        <w:ind w:firstLine="562"/>
        <w:rPr>
          <w:rFonts w:hint="default" w:ascii="Times New Roman" w:hAnsi="Times New Roman" w:cs="Times New Roman"/>
          <w:color w:val="000000" w:themeColor="text1"/>
          <w:szCs w:val="28"/>
          <w:highlight w:val="none"/>
          <w:lang w:eastAsia="zh-CN"/>
          <w14:textFill>
            <w14:solidFill>
              <w14:schemeClr w14:val="tx1"/>
            </w14:solidFill>
          </w14:textFill>
        </w:rPr>
      </w:pPr>
      <w:r>
        <w:rPr>
          <w:rFonts w:hint="default" w:ascii="Times New Roman" w:hAnsi="Times New Roman" w:cs="Times New Roman"/>
          <w:b/>
          <w:bCs/>
          <w:color w:val="000000" w:themeColor="text1"/>
          <w:szCs w:val="28"/>
          <w:highlight w:val="none"/>
          <w:lang w:eastAsia="zh-CN"/>
          <w14:textFill>
            <w14:solidFill>
              <w14:schemeClr w14:val="tx1"/>
            </w14:solidFill>
          </w14:textFill>
        </w:rPr>
        <w:t>（2）区应急管理局：</w:t>
      </w:r>
      <w:r>
        <w:rPr>
          <w:rFonts w:hint="default" w:ascii="Times New Roman" w:hAnsi="Times New Roman" w:cs="Times New Roman"/>
          <w:color w:val="000000" w:themeColor="text1"/>
          <w:szCs w:val="28"/>
          <w:highlight w:val="none"/>
          <w:lang w:eastAsia="zh-CN"/>
          <w14:textFill>
            <w14:solidFill>
              <w14:schemeClr w14:val="tx1"/>
            </w14:solidFill>
          </w14:textFill>
        </w:rPr>
        <w:t>组织协调园区安全生产类突发事件应急救援，指导协调自然灾害类突发事件应急救援；统筹森林火灾扑救、抗洪抢险、地震和地质灾害救援、生产安全事故救援等应急救援力量建设；及时通报生产安全事故、自然灾害可能引发的次生突发环境事件信息；统筹协调应急救援物资和装备，会同相关部门做好基本生活物资储备工作</w:t>
      </w:r>
      <w:r>
        <w:rPr>
          <w:rFonts w:hint="eastAsia" w:ascii="Times New Roman" w:hAnsi="Times New Roman" w:cs="Times New Roman"/>
          <w:color w:val="000000" w:themeColor="text1"/>
          <w:szCs w:val="28"/>
          <w:highlight w:val="none"/>
          <w:lang w:eastAsia="zh-CN"/>
          <w14:textFill>
            <w14:solidFill>
              <w14:schemeClr w14:val="tx1"/>
            </w14:solidFill>
          </w14:textFill>
        </w:rPr>
        <w:t>；</w:t>
      </w:r>
      <w:r>
        <w:rPr>
          <w:rFonts w:hint="default" w:ascii="Times New Roman" w:hAnsi="Times New Roman" w:cs="Times New Roman"/>
          <w:color w:val="000000" w:themeColor="text1"/>
          <w:szCs w:val="28"/>
          <w:highlight w:val="none"/>
          <w:lang w:eastAsia="zh-CN"/>
          <w14:textFill>
            <w14:solidFill>
              <w14:schemeClr w14:val="tx1"/>
            </w14:solidFill>
          </w14:textFill>
        </w:rPr>
        <w:t>负责密切监测突发环境事件发生地及周边的气象实况，及时提供有关气象数据；负责对应急避护场所的管理。</w:t>
      </w:r>
    </w:p>
    <w:p w14:paraId="114878DC">
      <w:pPr>
        <w:pStyle w:val="15"/>
        <w:ind w:firstLine="562"/>
        <w:rPr>
          <w:rFonts w:hint="default" w:ascii="Times New Roman" w:hAnsi="Times New Roman" w:cs="Times New Roman"/>
          <w:color w:val="000000" w:themeColor="text1"/>
          <w:szCs w:val="28"/>
          <w:highlight w:val="none"/>
          <w:lang w:eastAsia="zh-CN"/>
          <w14:textFill>
            <w14:solidFill>
              <w14:schemeClr w14:val="tx1"/>
            </w14:solidFill>
          </w14:textFill>
        </w:rPr>
      </w:pPr>
      <w:r>
        <w:rPr>
          <w:rFonts w:hint="default" w:ascii="Times New Roman" w:hAnsi="Times New Roman" w:cs="Times New Roman"/>
          <w:b/>
          <w:bCs/>
          <w:color w:val="000000" w:themeColor="text1"/>
          <w:szCs w:val="28"/>
          <w:highlight w:val="none"/>
          <w:lang w:eastAsia="zh-CN"/>
          <w14:textFill>
            <w14:solidFill>
              <w14:schemeClr w14:val="tx1"/>
            </w14:solidFill>
          </w14:textFill>
        </w:rPr>
        <w:t>（3）区财政国资金融局：</w:t>
      </w:r>
      <w:r>
        <w:rPr>
          <w:rFonts w:hint="default" w:ascii="Times New Roman" w:hAnsi="Times New Roman" w:cs="Times New Roman"/>
          <w:color w:val="000000" w:themeColor="text1"/>
          <w:szCs w:val="28"/>
          <w:highlight w:val="none"/>
          <w:lang w:eastAsia="zh-CN"/>
          <w14:textFill>
            <w14:solidFill>
              <w14:schemeClr w14:val="tx1"/>
            </w14:solidFill>
          </w14:textFill>
        </w:rPr>
        <w:t>做好应急资金保障，配合相关业务主管部门对应急资金的安排、使用、管理进行监督。</w:t>
      </w:r>
    </w:p>
    <w:p w14:paraId="07A79DDF">
      <w:pPr>
        <w:pStyle w:val="15"/>
        <w:ind w:firstLine="562"/>
        <w:rPr>
          <w:rFonts w:hint="default" w:ascii="Times New Roman" w:hAnsi="Times New Roman" w:cs="Times New Roman"/>
          <w:color w:val="000000" w:themeColor="text1"/>
          <w:szCs w:val="28"/>
          <w:highlight w:val="none"/>
          <w:lang w:eastAsia="zh-CN"/>
          <w14:textFill>
            <w14:solidFill>
              <w14:schemeClr w14:val="tx1"/>
            </w14:solidFill>
          </w14:textFill>
        </w:rPr>
      </w:pPr>
      <w:r>
        <w:rPr>
          <w:rFonts w:hint="default" w:ascii="Times New Roman" w:hAnsi="Times New Roman" w:cs="Times New Roman"/>
          <w:b/>
          <w:bCs/>
          <w:color w:val="000000" w:themeColor="text1"/>
          <w:szCs w:val="28"/>
          <w:highlight w:val="none"/>
          <w:lang w:eastAsia="zh-CN"/>
          <w14:textFill>
            <w14:solidFill>
              <w14:schemeClr w14:val="tx1"/>
            </w14:solidFill>
          </w14:textFill>
        </w:rPr>
        <w:t>（4）区公安分局</w:t>
      </w:r>
      <w:r>
        <w:rPr>
          <w:rFonts w:hint="eastAsia" w:ascii="Times New Roman" w:hAnsi="Times New Roman" w:cs="Times New Roman"/>
          <w:b/>
          <w:bCs/>
          <w:color w:val="000000" w:themeColor="text1"/>
          <w:szCs w:val="28"/>
          <w:highlight w:val="none"/>
          <w:lang w:eastAsia="zh-CN"/>
          <w14:textFill>
            <w14:solidFill>
              <w14:schemeClr w14:val="tx1"/>
            </w14:solidFill>
          </w14:textFill>
        </w:rPr>
        <w:t>（石化综合管理大队）</w:t>
      </w:r>
      <w:r>
        <w:rPr>
          <w:rFonts w:hint="default" w:ascii="Times New Roman" w:hAnsi="Times New Roman" w:cs="Times New Roman"/>
          <w:b/>
          <w:bCs/>
          <w:color w:val="000000" w:themeColor="text1"/>
          <w:szCs w:val="28"/>
          <w:highlight w:val="none"/>
          <w:lang w:eastAsia="zh-CN"/>
          <w14:textFill>
            <w14:solidFill>
              <w14:schemeClr w14:val="tx1"/>
            </w14:solidFill>
          </w14:textFill>
        </w:rPr>
        <w:t>：</w:t>
      </w:r>
      <w:r>
        <w:rPr>
          <w:rFonts w:hint="default" w:ascii="Times New Roman" w:hAnsi="Times New Roman" w:cs="Times New Roman"/>
          <w:color w:val="000000" w:themeColor="text1"/>
          <w:szCs w:val="28"/>
          <w:highlight w:val="none"/>
          <w:lang w:eastAsia="zh-CN"/>
          <w14:textFill>
            <w14:solidFill>
              <w14:schemeClr w14:val="tx1"/>
            </w14:solidFill>
          </w14:textFill>
        </w:rPr>
        <w:t>负责事故现场警戒、周边道路的交通管制工作；负责维护事发地的治安秩序和社会稳定、群众疏散、事故嫌疑人控制等工作；负责牵头组织因交通事故引发突发事件的处置；指导做好剧毒、易制爆危险化学品储存场所治安防范工作；参与事故调查处理。</w:t>
      </w:r>
    </w:p>
    <w:p w14:paraId="7D41E428">
      <w:pPr>
        <w:pStyle w:val="15"/>
        <w:ind w:firstLine="562"/>
        <w:rPr>
          <w:rFonts w:hint="default" w:ascii="Times New Roman" w:hAnsi="Times New Roman" w:cs="Times New Roman"/>
          <w:color w:val="000000" w:themeColor="text1"/>
          <w:szCs w:val="28"/>
          <w:highlight w:val="none"/>
          <w:lang w:eastAsia="zh-CN"/>
          <w14:textFill>
            <w14:solidFill>
              <w14:schemeClr w14:val="tx1"/>
            </w14:solidFill>
          </w14:textFill>
        </w:rPr>
      </w:pPr>
      <w:r>
        <w:rPr>
          <w:rFonts w:hint="default" w:ascii="Times New Roman" w:hAnsi="Times New Roman" w:cs="Times New Roman"/>
          <w:b/>
          <w:bCs/>
          <w:color w:val="000000" w:themeColor="text1"/>
          <w:szCs w:val="28"/>
          <w:highlight w:val="none"/>
          <w:lang w:eastAsia="zh-CN"/>
          <w14:textFill>
            <w14:solidFill>
              <w14:schemeClr w14:val="tx1"/>
            </w14:solidFill>
          </w14:textFill>
        </w:rPr>
        <w:t>（5）区消防救援大队：</w:t>
      </w:r>
      <w:r>
        <w:rPr>
          <w:rFonts w:hint="default" w:ascii="Times New Roman" w:hAnsi="Times New Roman" w:cs="Times New Roman"/>
          <w:color w:val="000000" w:themeColor="text1"/>
          <w:szCs w:val="28"/>
          <w:highlight w:val="none"/>
          <w:lang w:eastAsia="zh-CN"/>
          <w14:textFill>
            <w14:solidFill>
              <w14:schemeClr w14:val="tx1"/>
            </w14:solidFill>
          </w14:textFill>
        </w:rPr>
        <w:t>负责事故现场火灾扑救工作，组织现场洗消工作，在现场指挥部的统一领导下参与其他应急救援工作。</w:t>
      </w:r>
    </w:p>
    <w:p w14:paraId="545005AB">
      <w:pPr>
        <w:pStyle w:val="15"/>
        <w:ind w:firstLine="562"/>
        <w:rPr>
          <w:rFonts w:hint="default" w:ascii="Times New Roman" w:hAnsi="Times New Roman" w:cs="Times New Roman"/>
          <w:color w:val="000000" w:themeColor="text1"/>
          <w:szCs w:val="28"/>
          <w:highlight w:val="none"/>
          <w:lang w:eastAsia="zh-CN"/>
          <w14:textFill>
            <w14:solidFill>
              <w14:schemeClr w14:val="tx1"/>
            </w14:solidFill>
          </w14:textFill>
        </w:rPr>
      </w:pPr>
      <w:r>
        <w:rPr>
          <w:rFonts w:hint="default" w:ascii="Times New Roman" w:hAnsi="Times New Roman" w:cs="Times New Roman"/>
          <w:b/>
          <w:bCs/>
          <w:color w:val="000000" w:themeColor="text1"/>
          <w:szCs w:val="28"/>
          <w:highlight w:val="none"/>
          <w:lang w:eastAsia="zh-CN"/>
          <w14:textFill>
            <w14:solidFill>
              <w14:schemeClr w14:val="tx1"/>
            </w14:solidFill>
          </w14:textFill>
        </w:rPr>
        <w:t>（6）区生态环境分局（区环境应急指挥部办公室）：</w:t>
      </w:r>
      <w:r>
        <w:rPr>
          <w:rFonts w:hint="default" w:ascii="Times New Roman" w:hAnsi="Times New Roman" w:cs="Times New Roman"/>
          <w:color w:val="000000" w:themeColor="text1"/>
          <w:szCs w:val="28"/>
          <w:highlight w:val="none"/>
          <w:lang w:eastAsia="zh-CN"/>
          <w14:textFill>
            <w14:solidFill>
              <w14:schemeClr w14:val="tx1"/>
            </w14:solidFill>
          </w14:textFill>
        </w:rPr>
        <w:t>组织修订园区突发环境事件应急预案；向区环境应急指挥部总指挥建议启动园区环境应急预案命令；负责建立突发环境事件社会应急救援队伍；负责组织实施园区一般突发环境事件的预防预警、应急监测、应急处置、调查评估等工作，参与较大及以上突发环境事件应急处置；突发环境事件应急处置工作结束后，及时组织评估事件造成的环境影响和损失，并及时将评估结果向社会公布；负责突发环境事件应急处置期间环境应急预付款和环境应急补偿工作；负责陆源污染物和海岸工程建设项目等引发的海洋突发环境事件的应急处置；负责区环境应急专家组的设立和管理；监督有关部门做好善后处理以及恢复生活、生产秩序等工作，提请发布应急状态解除令；会同相关部门组织开展应急演练、人员培训和宣传教育等工作。</w:t>
      </w:r>
    </w:p>
    <w:p w14:paraId="32ABE7A5">
      <w:pPr>
        <w:ind w:firstLine="560"/>
        <w:rPr>
          <w:rFonts w:hint="default" w:ascii="Times New Roman" w:hAnsi="Times New Roman" w:cs="Times New Roman"/>
          <w:color w:val="000000" w:themeColor="text1"/>
          <w:szCs w:val="28"/>
          <w:highlight w:val="none"/>
          <w14:textFill>
            <w14:solidFill>
              <w14:schemeClr w14:val="tx1"/>
            </w14:solidFill>
          </w14:textFill>
        </w:rPr>
      </w:pPr>
      <w:r>
        <w:rPr>
          <w:rFonts w:hint="default" w:ascii="Times New Roman" w:hAnsi="Times New Roman" w:cs="Times New Roman"/>
          <w:color w:val="000000" w:themeColor="text1"/>
          <w:szCs w:val="28"/>
          <w:highlight w:val="none"/>
          <w14:textFill>
            <w14:solidFill>
              <w14:schemeClr w14:val="tx1"/>
            </w14:solidFill>
          </w14:textFill>
        </w:rPr>
        <w:t>（7）</w:t>
      </w:r>
      <w:r>
        <w:rPr>
          <w:rFonts w:hint="default" w:ascii="Times New Roman" w:hAnsi="Times New Roman" w:cs="Times New Roman"/>
          <w:b/>
          <w:bCs/>
          <w:color w:val="000000" w:themeColor="text1"/>
          <w:szCs w:val="28"/>
          <w:highlight w:val="none"/>
          <w14:textFill>
            <w14:solidFill>
              <w14:schemeClr w14:val="tx1"/>
            </w14:solidFill>
          </w14:textFill>
        </w:rPr>
        <w:t>区城乡建设和综合执法局：</w:t>
      </w:r>
      <w:r>
        <w:rPr>
          <w:rFonts w:hint="default" w:ascii="Times New Roman" w:hAnsi="Times New Roman" w:cs="Times New Roman"/>
          <w:color w:val="000000" w:themeColor="text1"/>
          <w:szCs w:val="28"/>
          <w:highlight w:val="none"/>
          <w14:textFill>
            <w14:solidFill>
              <w14:schemeClr w14:val="tx1"/>
            </w14:solidFill>
          </w14:textFill>
        </w:rPr>
        <w:t>负责配合做好水质污染事件的调查和应急处置工作，协调调度工程单位为突发环境事件应急处置提供工程抢险保障；参与涉及市政公用基础设施突发环境事件的相关工作；指导做好燃气等市政设施安全正常运行和污水管网的安全工作；参与影响城市供水安全的突发环境事件应急处置工作，监管供水公司的制水和供水安全。</w:t>
      </w:r>
    </w:p>
    <w:p w14:paraId="3E09361C">
      <w:pPr>
        <w:ind w:firstLine="560"/>
        <w:rPr>
          <w:rFonts w:hint="default" w:ascii="Times New Roman" w:hAnsi="Times New Roman" w:cs="Times New Roman"/>
          <w:color w:val="000000" w:themeColor="text1"/>
          <w:szCs w:val="28"/>
          <w:highlight w:val="none"/>
          <w14:textFill>
            <w14:solidFill>
              <w14:schemeClr w14:val="tx1"/>
            </w14:solidFill>
          </w14:textFill>
        </w:rPr>
      </w:pPr>
      <w:r>
        <w:rPr>
          <w:rFonts w:hint="default" w:ascii="Times New Roman" w:hAnsi="Times New Roman" w:cs="Times New Roman"/>
          <w:color w:val="000000" w:themeColor="text1"/>
          <w:szCs w:val="28"/>
          <w:highlight w:val="none"/>
          <w14:textFill>
            <w14:solidFill>
              <w14:schemeClr w14:val="tx1"/>
            </w14:solidFill>
          </w14:textFill>
        </w:rPr>
        <w:t>（8）</w:t>
      </w:r>
      <w:r>
        <w:rPr>
          <w:rFonts w:hint="default" w:ascii="Times New Roman" w:hAnsi="Times New Roman" w:cs="Times New Roman"/>
          <w:b/>
          <w:bCs/>
          <w:color w:val="000000" w:themeColor="text1"/>
          <w:szCs w:val="28"/>
          <w:highlight w:val="none"/>
          <w14:textFill>
            <w14:solidFill>
              <w14:schemeClr w14:val="tx1"/>
            </w14:solidFill>
          </w14:textFill>
        </w:rPr>
        <w:t>区教育文化卫生健康局：</w:t>
      </w:r>
      <w:r>
        <w:rPr>
          <w:rFonts w:hint="default" w:ascii="Times New Roman" w:hAnsi="Times New Roman" w:cs="Times New Roman"/>
          <w:color w:val="000000" w:themeColor="text1"/>
          <w:szCs w:val="28"/>
          <w:highlight w:val="none"/>
          <w14:textFill>
            <w14:solidFill>
              <w14:schemeClr w14:val="tx1"/>
            </w14:solidFill>
          </w14:textFill>
        </w:rPr>
        <w:t>负责组织协调疾病预防控制，负责组织协调应急医疗救援。</w:t>
      </w:r>
    </w:p>
    <w:p w14:paraId="34FAEAB3">
      <w:pPr>
        <w:ind w:firstLine="560"/>
        <w:rPr>
          <w:rFonts w:hint="default" w:ascii="Times New Roman" w:hAnsi="Times New Roman" w:cs="Times New Roman"/>
          <w:color w:val="000000" w:themeColor="text1"/>
          <w:szCs w:val="28"/>
          <w:highlight w:val="none"/>
          <w14:textFill>
            <w14:solidFill>
              <w14:schemeClr w14:val="tx1"/>
            </w14:solidFill>
          </w14:textFill>
        </w:rPr>
      </w:pPr>
      <w:r>
        <w:rPr>
          <w:rFonts w:hint="default" w:ascii="Times New Roman" w:hAnsi="Times New Roman" w:cs="Times New Roman"/>
          <w:color w:val="000000" w:themeColor="text1"/>
          <w:szCs w:val="28"/>
          <w:highlight w:val="none"/>
          <w14:textFill>
            <w14:solidFill>
              <w14:schemeClr w14:val="tx1"/>
            </w14:solidFill>
          </w14:textFill>
        </w:rPr>
        <w:t>（9）</w:t>
      </w:r>
      <w:r>
        <w:rPr>
          <w:rFonts w:hint="default" w:ascii="Times New Roman" w:hAnsi="Times New Roman" w:cs="Times New Roman"/>
          <w:b/>
          <w:bCs/>
          <w:color w:val="000000" w:themeColor="text1"/>
          <w:szCs w:val="28"/>
          <w:highlight w:val="none"/>
          <w14:textFill>
            <w14:solidFill>
              <w14:schemeClr w14:val="tx1"/>
            </w14:solidFill>
          </w14:textFill>
        </w:rPr>
        <w:t>区社会事务管理局：</w:t>
      </w:r>
      <w:r>
        <w:rPr>
          <w:rFonts w:hint="default" w:ascii="Times New Roman" w:hAnsi="Times New Roman" w:cs="Times New Roman"/>
          <w:color w:val="000000" w:themeColor="text1"/>
          <w:szCs w:val="28"/>
          <w:highlight w:val="none"/>
          <w14:textFill>
            <w14:solidFill>
              <w14:schemeClr w14:val="tx1"/>
            </w14:solidFill>
          </w14:textFill>
        </w:rPr>
        <w:t>负责配合做好对突发环境事件造成的渔业资源损害的评估和调查工作；配合做好突发水环境事件的调查和应急处置工作，组织协调环境应急水量调度；参与海洋环境污染事故应急处置和调查处理</w:t>
      </w:r>
      <w:r>
        <w:rPr>
          <w:rFonts w:hint="eastAsia" w:cs="Times New Roman"/>
          <w:color w:val="000000" w:themeColor="text1"/>
          <w:szCs w:val="28"/>
          <w:highlight w:val="none"/>
          <w:lang w:eastAsia="zh-CN"/>
          <w14:textFill>
            <w14:solidFill>
              <w14:schemeClr w14:val="tx1"/>
            </w14:solidFill>
          </w14:textFill>
        </w:rPr>
        <w:t>；负责突发环境事件所需水文信息的监测，水文数据的收集、处理；配合开展赤潮、绿潮引发的海洋突发环境事件的预警监测工作</w:t>
      </w:r>
      <w:r>
        <w:rPr>
          <w:rFonts w:hint="default" w:ascii="Times New Roman" w:hAnsi="Times New Roman" w:cs="Times New Roman"/>
          <w:color w:val="000000" w:themeColor="text1"/>
          <w:szCs w:val="28"/>
          <w:highlight w:val="none"/>
          <w14:textFill>
            <w14:solidFill>
              <w14:schemeClr w14:val="tx1"/>
            </w14:solidFill>
          </w14:textFill>
        </w:rPr>
        <w:t>。</w:t>
      </w:r>
    </w:p>
    <w:p w14:paraId="24DC8FD2">
      <w:pPr>
        <w:ind w:firstLine="560"/>
        <w:rPr>
          <w:rFonts w:hint="default" w:ascii="Times New Roman" w:hAnsi="Times New Roman" w:cs="Times New Roman"/>
          <w:color w:val="000000" w:themeColor="text1"/>
          <w:szCs w:val="28"/>
          <w:highlight w:val="none"/>
          <w14:textFill>
            <w14:solidFill>
              <w14:schemeClr w14:val="tx1"/>
            </w14:solidFill>
          </w14:textFill>
        </w:rPr>
      </w:pPr>
      <w:r>
        <w:rPr>
          <w:rFonts w:hint="default" w:ascii="Times New Roman" w:hAnsi="Times New Roman" w:cs="Times New Roman"/>
          <w:color w:val="000000" w:themeColor="text1"/>
          <w:szCs w:val="28"/>
          <w:highlight w:val="none"/>
          <w14:textFill>
            <w14:solidFill>
              <w14:schemeClr w14:val="tx1"/>
            </w14:solidFill>
          </w14:textFill>
        </w:rPr>
        <w:t>（10）</w:t>
      </w:r>
      <w:r>
        <w:rPr>
          <w:rFonts w:hint="default" w:ascii="Times New Roman" w:hAnsi="Times New Roman" w:cs="Times New Roman"/>
          <w:b/>
          <w:bCs/>
          <w:color w:val="000000" w:themeColor="text1"/>
          <w:szCs w:val="28"/>
          <w:highlight w:val="none"/>
          <w14:textFill>
            <w14:solidFill>
              <w14:schemeClr w14:val="tx1"/>
            </w14:solidFill>
          </w14:textFill>
        </w:rPr>
        <w:t>区交通运输和海洋经济局：</w:t>
      </w:r>
      <w:r>
        <w:rPr>
          <w:rFonts w:hint="default" w:ascii="Times New Roman" w:hAnsi="Times New Roman" w:cs="Times New Roman"/>
          <w:color w:val="000000" w:themeColor="text1"/>
          <w:szCs w:val="28"/>
          <w:highlight w:val="none"/>
          <w14:textFill>
            <w14:solidFill>
              <w14:schemeClr w14:val="tx1"/>
            </w14:solidFill>
          </w14:textFill>
        </w:rPr>
        <w:t>负责应急救援物资、人员撤离、污染物质（包括污水）转运和道路运输应急运力的组织等交通运输保障工作；制定应急运输保障方案；参与因道路交通事故引发的突发环境事件应急处置；负责协调港口危险货物突发环境事件的应急救援及调查处理。</w:t>
      </w:r>
    </w:p>
    <w:p w14:paraId="68516A3C">
      <w:pPr>
        <w:ind w:firstLine="560"/>
        <w:rPr>
          <w:rFonts w:hint="default" w:ascii="Times New Roman" w:hAnsi="Times New Roman" w:cs="Times New Roman"/>
          <w:color w:val="000000" w:themeColor="text1"/>
          <w:szCs w:val="28"/>
          <w:highlight w:val="none"/>
          <w14:textFill>
            <w14:solidFill>
              <w14:schemeClr w14:val="tx1"/>
            </w14:solidFill>
          </w14:textFill>
        </w:rPr>
      </w:pPr>
      <w:r>
        <w:rPr>
          <w:rFonts w:hint="default" w:ascii="Times New Roman" w:hAnsi="Times New Roman" w:cs="Times New Roman"/>
          <w:color w:val="000000" w:themeColor="text1"/>
          <w:szCs w:val="28"/>
          <w:highlight w:val="none"/>
          <w14:textFill>
            <w14:solidFill>
              <w14:schemeClr w14:val="tx1"/>
            </w14:solidFill>
          </w14:textFill>
        </w:rPr>
        <w:t>（11）</w:t>
      </w:r>
      <w:r>
        <w:rPr>
          <w:rFonts w:hint="default" w:ascii="Times New Roman" w:hAnsi="Times New Roman" w:cs="Times New Roman"/>
          <w:b/>
          <w:bCs/>
          <w:color w:val="000000" w:themeColor="text1"/>
          <w:szCs w:val="28"/>
          <w:highlight w:val="none"/>
          <w14:textFill>
            <w14:solidFill>
              <w14:schemeClr w14:val="tx1"/>
            </w14:solidFill>
          </w14:textFill>
        </w:rPr>
        <w:t>惠州大亚湾海事处：</w:t>
      </w:r>
      <w:r>
        <w:rPr>
          <w:rFonts w:hint="default" w:ascii="Times New Roman" w:hAnsi="Times New Roman" w:cs="Times New Roman"/>
          <w:color w:val="000000" w:themeColor="text1"/>
          <w:szCs w:val="28"/>
          <w:highlight w:val="none"/>
          <w14:textFill>
            <w14:solidFill>
              <w14:schemeClr w14:val="tx1"/>
            </w14:solidFill>
          </w14:textFill>
        </w:rPr>
        <w:t>负责组织协调非渔业、非军事船舶的污染事件的应急救援及调查处理；为突发环境事件开展水上环境监测等活动提供船舶、人员等方面支持。</w:t>
      </w:r>
    </w:p>
    <w:p w14:paraId="7BE72986">
      <w:pPr>
        <w:ind w:firstLine="560"/>
        <w:rPr>
          <w:rFonts w:hint="default" w:ascii="Times New Roman" w:hAnsi="Times New Roman" w:cs="Times New Roman"/>
          <w:color w:val="000000" w:themeColor="text1"/>
          <w:szCs w:val="28"/>
          <w:highlight w:val="none"/>
          <w14:textFill>
            <w14:solidFill>
              <w14:schemeClr w14:val="tx1"/>
            </w14:solidFill>
          </w14:textFill>
        </w:rPr>
      </w:pPr>
      <w:r>
        <w:rPr>
          <w:rFonts w:hint="default" w:ascii="Times New Roman" w:hAnsi="Times New Roman" w:cs="Times New Roman"/>
          <w:color w:val="000000" w:themeColor="text1"/>
          <w:szCs w:val="28"/>
          <w:highlight w:val="none"/>
          <w14:textFill>
            <w14:solidFill>
              <w14:schemeClr w14:val="tx1"/>
            </w14:solidFill>
          </w14:textFill>
        </w:rPr>
        <w:t>（12）</w:t>
      </w:r>
      <w:r>
        <w:rPr>
          <w:rFonts w:hint="default" w:ascii="Times New Roman" w:hAnsi="Times New Roman" w:cs="Times New Roman"/>
          <w:b/>
          <w:bCs/>
          <w:color w:val="000000" w:themeColor="text1"/>
          <w:szCs w:val="28"/>
          <w:highlight w:val="none"/>
          <w14:textFill>
            <w14:solidFill>
              <w14:schemeClr w14:val="tx1"/>
            </w14:solidFill>
          </w14:textFill>
        </w:rPr>
        <w:t>区石化能源产业局：</w:t>
      </w:r>
      <w:r>
        <w:rPr>
          <w:rFonts w:hint="default" w:ascii="Times New Roman" w:hAnsi="Times New Roman" w:cs="Times New Roman"/>
          <w:color w:val="000000" w:themeColor="text1"/>
          <w:szCs w:val="28"/>
          <w:highlight w:val="none"/>
          <w14:textFill>
            <w14:solidFill>
              <w14:schemeClr w14:val="tx1"/>
            </w14:solidFill>
          </w14:textFill>
        </w:rPr>
        <w:t>负责（园区）石油天然气管道（城镇燃气管道和海底管道、炼油、化工等企业厂区内管道除外）保护工作；负责协调保障电力、成品油等能源的供应；组织协调区石化能源产业局作为业主单位建设项目生产安全事故的应急处置工作；参与石化区生产安全事故应急处置、善后处置工作。</w:t>
      </w:r>
    </w:p>
    <w:p w14:paraId="3E80AD0A">
      <w:pPr>
        <w:ind w:firstLine="560"/>
        <w:rPr>
          <w:rFonts w:hint="default" w:ascii="Times New Roman" w:hAnsi="Times New Roman" w:cs="Times New Roman"/>
          <w:color w:val="000000" w:themeColor="text1"/>
          <w:szCs w:val="28"/>
          <w:highlight w:val="none"/>
          <w14:textFill>
            <w14:solidFill>
              <w14:schemeClr w14:val="tx1"/>
            </w14:solidFill>
          </w14:textFill>
        </w:rPr>
      </w:pPr>
      <w:r>
        <w:rPr>
          <w:rFonts w:hint="default" w:ascii="Times New Roman" w:hAnsi="Times New Roman" w:cs="Times New Roman"/>
          <w:color w:val="000000" w:themeColor="text1"/>
          <w:szCs w:val="28"/>
          <w:highlight w:val="none"/>
          <w14:textFill>
            <w14:solidFill>
              <w14:schemeClr w14:val="tx1"/>
            </w14:solidFill>
          </w14:textFill>
        </w:rPr>
        <w:t>（13）</w:t>
      </w:r>
      <w:r>
        <w:rPr>
          <w:rFonts w:hint="default" w:ascii="Times New Roman" w:hAnsi="Times New Roman" w:cs="Times New Roman"/>
          <w:b/>
          <w:bCs/>
          <w:color w:val="000000" w:themeColor="text1"/>
          <w:szCs w:val="28"/>
          <w:highlight w:val="none"/>
          <w14:textFill>
            <w14:solidFill>
              <w14:schemeClr w14:val="tx1"/>
            </w14:solidFill>
          </w14:textFill>
        </w:rPr>
        <w:t>区自然资源分局（海洋分局）：</w:t>
      </w:r>
      <w:r>
        <w:rPr>
          <w:rFonts w:hint="default" w:ascii="Times New Roman" w:hAnsi="Times New Roman" w:cs="Times New Roman"/>
          <w:color w:val="000000" w:themeColor="text1"/>
          <w:szCs w:val="28"/>
          <w:highlight w:val="none"/>
          <w14:textFill>
            <w14:solidFill>
              <w14:schemeClr w14:val="tx1"/>
            </w14:solidFill>
          </w14:textFill>
        </w:rPr>
        <w:t>配合做好因突发地质灾害次生环境污染、生态破坏事件的调查与应急处置；负责组织赤潮、绿潮引发的海洋突发环境事件的预警监测工作；配合开展陆源污染物流入海洋引发的海洋突发环境事件的应急处置工作；负责组织海洋突发环境事件的海洋生态损害评估，组织开展海洋生态资源修复。</w:t>
      </w:r>
    </w:p>
    <w:p w14:paraId="503FEFB4">
      <w:pPr>
        <w:ind w:firstLine="560"/>
        <w:rPr>
          <w:rFonts w:hint="default" w:ascii="Times New Roman" w:hAnsi="Times New Roman" w:cs="Times New Roman"/>
          <w:color w:val="auto"/>
          <w:szCs w:val="28"/>
          <w:highlight w:val="none"/>
        </w:rPr>
      </w:pPr>
      <w:r>
        <w:rPr>
          <w:rFonts w:hint="default" w:ascii="Times New Roman" w:hAnsi="Times New Roman" w:cs="Times New Roman"/>
          <w:color w:val="auto"/>
          <w:szCs w:val="28"/>
          <w:highlight w:val="none"/>
        </w:rPr>
        <w:t>（14）</w:t>
      </w:r>
      <w:r>
        <w:rPr>
          <w:rFonts w:hint="eastAsia" w:cs="Times New Roman"/>
          <w:b/>
          <w:bCs/>
          <w:color w:val="auto"/>
          <w:szCs w:val="28"/>
          <w:highlight w:val="none"/>
          <w:lang w:val="en-US" w:eastAsia="zh-CN"/>
        </w:rPr>
        <w:t>各</w:t>
      </w:r>
      <w:r>
        <w:rPr>
          <w:rFonts w:hint="default" w:ascii="Times New Roman" w:hAnsi="Times New Roman" w:cs="Times New Roman"/>
          <w:b/>
          <w:bCs/>
          <w:color w:val="auto"/>
          <w:szCs w:val="28"/>
          <w:highlight w:val="none"/>
        </w:rPr>
        <w:t>街道办：</w:t>
      </w:r>
      <w:r>
        <w:rPr>
          <w:rFonts w:hint="default" w:ascii="Times New Roman" w:hAnsi="Times New Roman" w:cs="Times New Roman"/>
          <w:color w:val="auto"/>
          <w:szCs w:val="28"/>
          <w:highlight w:val="none"/>
        </w:rPr>
        <w:t>配合区环境应急指挥部开展应急救援工作。</w:t>
      </w:r>
    </w:p>
    <w:p w14:paraId="52629839">
      <w:pPr>
        <w:ind w:firstLine="560"/>
        <w:rPr>
          <w:rFonts w:hint="default" w:ascii="Times New Roman" w:hAnsi="Times New Roman" w:cs="Times New Roman"/>
          <w:color w:val="000000" w:themeColor="text1"/>
          <w:szCs w:val="28"/>
          <w:highlight w:val="none"/>
          <w14:textFill>
            <w14:solidFill>
              <w14:schemeClr w14:val="tx1"/>
            </w14:solidFill>
          </w14:textFill>
        </w:rPr>
      </w:pPr>
      <w:r>
        <w:rPr>
          <w:rFonts w:hint="default" w:ascii="Times New Roman" w:hAnsi="Times New Roman" w:cs="Times New Roman"/>
          <w:color w:val="000000" w:themeColor="text1"/>
          <w:szCs w:val="28"/>
          <w:highlight w:val="none"/>
          <w14:textFill>
            <w14:solidFill>
              <w14:schemeClr w14:val="tx1"/>
            </w14:solidFill>
          </w14:textFill>
        </w:rPr>
        <w:t>（15）</w:t>
      </w:r>
      <w:r>
        <w:rPr>
          <w:rFonts w:hint="default" w:ascii="Times New Roman" w:hAnsi="Times New Roman" w:cs="Times New Roman"/>
          <w:b/>
          <w:bCs/>
          <w:color w:val="000000" w:themeColor="text1"/>
          <w:szCs w:val="28"/>
          <w:highlight w:val="none"/>
          <w14:textFill>
            <w14:solidFill>
              <w14:schemeClr w14:val="tx1"/>
            </w14:solidFill>
          </w14:textFill>
        </w:rPr>
        <w:t>区经济发展和统计局：</w:t>
      </w:r>
      <w:r>
        <w:rPr>
          <w:rFonts w:hint="default" w:ascii="Times New Roman" w:hAnsi="Times New Roman" w:cs="Times New Roman"/>
          <w:color w:val="000000" w:themeColor="text1"/>
          <w:szCs w:val="28"/>
          <w:highlight w:val="none"/>
          <w14:textFill>
            <w14:solidFill>
              <w14:schemeClr w14:val="tx1"/>
            </w14:solidFill>
          </w14:textFill>
        </w:rPr>
        <w:t>负责协调有关单位为突发环境事件应急通信保障工作提供支持。</w:t>
      </w:r>
    </w:p>
    <w:p w14:paraId="27C53CEC">
      <w:pPr>
        <w:ind w:firstLine="560"/>
        <w:rPr>
          <w:rFonts w:hint="default" w:ascii="Times New Roman" w:hAnsi="Times New Roman" w:cs="Times New Roman"/>
          <w:color w:val="000000" w:themeColor="text1"/>
          <w:szCs w:val="28"/>
          <w:highlight w:val="none"/>
          <w14:textFill>
            <w14:solidFill>
              <w14:schemeClr w14:val="tx1"/>
            </w14:solidFill>
          </w14:textFill>
        </w:rPr>
      </w:pPr>
      <w:r>
        <w:rPr>
          <w:rFonts w:hint="default" w:ascii="Times New Roman" w:hAnsi="Times New Roman" w:cs="Times New Roman"/>
          <w:color w:val="000000" w:themeColor="text1"/>
          <w:szCs w:val="28"/>
          <w:highlight w:val="none"/>
          <w14:textFill>
            <w14:solidFill>
              <w14:schemeClr w14:val="tx1"/>
            </w14:solidFill>
          </w14:textFill>
        </w:rPr>
        <w:t>（16）</w:t>
      </w:r>
      <w:r>
        <w:rPr>
          <w:rFonts w:hint="default" w:ascii="Times New Roman" w:hAnsi="Times New Roman" w:cs="Times New Roman"/>
          <w:b/>
          <w:bCs/>
          <w:color w:val="000000" w:themeColor="text1"/>
          <w:szCs w:val="28"/>
          <w:highlight w:val="none"/>
          <w14:textFill>
            <w14:solidFill>
              <w14:schemeClr w14:val="tx1"/>
            </w14:solidFill>
          </w14:textFill>
        </w:rPr>
        <w:t>区市场监督管理局：</w:t>
      </w:r>
      <w:r>
        <w:rPr>
          <w:rFonts w:hint="default" w:ascii="Times New Roman" w:hAnsi="Times New Roman" w:cs="Times New Roman"/>
          <w:color w:val="000000" w:themeColor="text1"/>
          <w:szCs w:val="28"/>
          <w:highlight w:val="none"/>
          <w14:textFill>
            <w14:solidFill>
              <w14:schemeClr w14:val="tx1"/>
            </w14:solidFill>
          </w14:textFill>
        </w:rPr>
        <w:t xml:space="preserve">对特种设备安全实施监督管理；组织或参与因特种设备引发的事件的调查处理；负责应急救援食品、药品的安全监管工作；负责控制受污染食品进入流通领域。 </w:t>
      </w:r>
    </w:p>
    <w:p w14:paraId="2C8B201F">
      <w:pPr>
        <w:ind w:firstLine="560"/>
        <w:rPr>
          <w:rFonts w:hint="default" w:ascii="Times New Roman" w:hAnsi="Times New Roman" w:cs="Times New Roman"/>
          <w:color w:val="000000" w:themeColor="text1"/>
          <w:szCs w:val="28"/>
          <w:highlight w:val="none"/>
          <w14:textFill>
            <w14:solidFill>
              <w14:schemeClr w14:val="tx1"/>
            </w14:solidFill>
          </w14:textFill>
        </w:rPr>
      </w:pPr>
      <w:r>
        <w:rPr>
          <w:rFonts w:hint="default" w:ascii="Times New Roman" w:hAnsi="Times New Roman" w:cs="Times New Roman"/>
          <w:color w:val="000000" w:themeColor="text1"/>
          <w:szCs w:val="28"/>
          <w:highlight w:val="none"/>
          <w14:textFill>
            <w14:solidFill>
              <w14:schemeClr w14:val="tx1"/>
            </w14:solidFill>
          </w14:textFill>
        </w:rPr>
        <w:t>（17）</w:t>
      </w:r>
      <w:r>
        <w:rPr>
          <w:rFonts w:hint="default" w:ascii="Times New Roman" w:hAnsi="Times New Roman" w:cs="Times New Roman"/>
          <w:b/>
          <w:bCs/>
          <w:color w:val="000000" w:themeColor="text1"/>
          <w:szCs w:val="28"/>
          <w:highlight w:val="none"/>
          <w14:textFill>
            <w14:solidFill>
              <w14:schemeClr w14:val="tx1"/>
            </w14:solidFill>
          </w14:textFill>
        </w:rPr>
        <w:t>惠州大亚湾供电局：</w:t>
      </w:r>
      <w:r>
        <w:rPr>
          <w:rFonts w:hint="default" w:ascii="Times New Roman" w:hAnsi="Times New Roman" w:cs="Times New Roman"/>
          <w:color w:val="000000" w:themeColor="text1"/>
          <w:szCs w:val="28"/>
          <w:highlight w:val="none"/>
          <w14:textFill>
            <w14:solidFill>
              <w14:schemeClr w14:val="tx1"/>
            </w14:solidFill>
          </w14:textFill>
        </w:rPr>
        <w:t>负责应急救援用电保障工作；完成区应急指挥部交办的其他任务。</w:t>
      </w:r>
    </w:p>
    <w:p w14:paraId="3EAFA5E2">
      <w:pPr>
        <w:ind w:firstLine="560"/>
        <w:rPr>
          <w:rFonts w:hint="default" w:ascii="Times New Roman" w:hAnsi="Times New Roman" w:cs="Times New Roman"/>
          <w:color w:val="000000" w:themeColor="text1"/>
          <w:szCs w:val="28"/>
          <w:highlight w:val="none"/>
          <w14:textFill>
            <w14:solidFill>
              <w14:schemeClr w14:val="tx1"/>
            </w14:solidFill>
          </w14:textFill>
        </w:rPr>
      </w:pPr>
      <w:r>
        <w:rPr>
          <w:rFonts w:hint="default" w:ascii="Times New Roman" w:hAnsi="Times New Roman" w:cs="Times New Roman"/>
          <w:color w:val="000000" w:themeColor="text1"/>
          <w:szCs w:val="28"/>
          <w:highlight w:val="none"/>
          <w14:textFill>
            <w14:solidFill>
              <w14:schemeClr w14:val="tx1"/>
            </w14:solidFill>
          </w14:textFill>
        </w:rPr>
        <w:t>（18）</w:t>
      </w:r>
      <w:r>
        <w:rPr>
          <w:rFonts w:hint="default" w:ascii="Times New Roman" w:hAnsi="Times New Roman" w:cs="Times New Roman"/>
          <w:b/>
          <w:bCs/>
          <w:color w:val="000000" w:themeColor="text1"/>
          <w:szCs w:val="28"/>
          <w:highlight w:val="none"/>
          <w14:textFill>
            <w14:solidFill>
              <w14:schemeClr w14:val="tx1"/>
            </w14:solidFill>
          </w14:textFill>
        </w:rPr>
        <w:t>惠州大亚湾环境水务集团有限公司、市港口投资集团：</w:t>
      </w:r>
      <w:r>
        <w:rPr>
          <w:rFonts w:hint="default" w:ascii="Times New Roman" w:hAnsi="Times New Roman" w:cs="Times New Roman"/>
          <w:color w:val="000000" w:themeColor="text1"/>
          <w:szCs w:val="28"/>
          <w:highlight w:val="none"/>
          <w14:textFill>
            <w14:solidFill>
              <w14:schemeClr w14:val="tx1"/>
            </w14:solidFill>
          </w14:textFill>
        </w:rPr>
        <w:t>接受区相关部门调度参与突发环境事件应急处置，负责本系统应急救援的协调及系统内人员的疏散。</w:t>
      </w:r>
    </w:p>
    <w:p w14:paraId="5D49A4C9">
      <w:pPr>
        <w:ind w:firstLine="560"/>
        <w:rPr>
          <w:rFonts w:hint="default" w:ascii="Times New Roman" w:hAnsi="Times New Roman" w:cs="Times New Roman"/>
          <w:color w:val="000000" w:themeColor="text1"/>
          <w:szCs w:val="28"/>
          <w:highlight w:val="none"/>
          <w14:textFill>
            <w14:solidFill>
              <w14:schemeClr w14:val="tx1"/>
            </w14:solidFill>
          </w14:textFill>
        </w:rPr>
      </w:pPr>
      <w:r>
        <w:rPr>
          <w:rFonts w:hint="default" w:ascii="Times New Roman" w:hAnsi="Times New Roman" w:cs="Times New Roman"/>
          <w:color w:val="000000" w:themeColor="text1"/>
          <w:szCs w:val="28"/>
          <w:highlight w:val="none"/>
          <w14:textFill>
            <w14:solidFill>
              <w14:schemeClr w14:val="tx1"/>
            </w14:solidFill>
          </w14:textFill>
        </w:rPr>
        <w:t>（19）</w:t>
      </w:r>
      <w:r>
        <w:rPr>
          <w:rFonts w:hint="default" w:ascii="Times New Roman" w:hAnsi="Times New Roman" w:cs="Times New Roman"/>
          <w:b/>
          <w:bCs/>
          <w:color w:val="000000" w:themeColor="text1"/>
          <w:szCs w:val="28"/>
          <w:highlight w:val="none"/>
          <w14:textFill>
            <w14:solidFill>
              <w14:schemeClr w14:val="tx1"/>
            </w14:solidFill>
          </w14:textFill>
        </w:rPr>
        <w:t>溢源净水公司：</w:t>
      </w:r>
      <w:r>
        <w:rPr>
          <w:rFonts w:hint="default" w:ascii="Times New Roman" w:hAnsi="Times New Roman" w:cs="Times New Roman"/>
          <w:color w:val="000000" w:themeColor="text1"/>
          <w:szCs w:val="28"/>
          <w:highlight w:val="none"/>
          <w14:textFill>
            <w14:solidFill>
              <w14:schemeClr w14:val="tx1"/>
            </w14:solidFill>
          </w14:textFill>
        </w:rPr>
        <w:t>负责饮用水的供给保障和现场灭火用水的保障工作。</w:t>
      </w:r>
    </w:p>
    <w:p w14:paraId="486633B5">
      <w:pPr>
        <w:ind w:firstLine="560"/>
        <w:jc w:val="both"/>
        <w:rPr>
          <w:rFonts w:hint="default" w:ascii="Times New Roman" w:hAnsi="Times New Roman" w:cs="Times New Roman"/>
          <w:highlight w:val="none"/>
        </w:rPr>
      </w:pPr>
      <w:r>
        <w:rPr>
          <w:rFonts w:hint="default" w:ascii="Times New Roman" w:hAnsi="Times New Roman" w:cs="Times New Roman"/>
          <w:color w:val="000000" w:themeColor="text1"/>
          <w:szCs w:val="28"/>
          <w:highlight w:val="none"/>
          <w14:textFill>
            <w14:solidFill>
              <w14:schemeClr w14:val="tx1"/>
            </w14:solidFill>
          </w14:textFill>
        </w:rPr>
        <w:t>（20）</w:t>
      </w:r>
      <w:r>
        <w:rPr>
          <w:rFonts w:hint="default" w:ascii="Times New Roman" w:hAnsi="Times New Roman" w:cs="Times New Roman"/>
          <w:b/>
          <w:bCs/>
          <w:color w:val="000000" w:themeColor="text1"/>
          <w:szCs w:val="28"/>
          <w:highlight w:val="none"/>
          <w14:textFill>
            <w14:solidFill>
              <w14:schemeClr w14:val="tx1"/>
            </w14:solidFill>
          </w14:textFill>
        </w:rPr>
        <w:t>中国电信大亚湾分公司、中国移动大亚湾分公司：</w:t>
      </w:r>
      <w:r>
        <w:rPr>
          <w:rFonts w:hint="default" w:ascii="Times New Roman" w:hAnsi="Times New Roman" w:cs="Times New Roman"/>
          <w:color w:val="000000" w:themeColor="text1"/>
          <w:szCs w:val="28"/>
          <w:highlight w:val="none"/>
          <w14:textFill>
            <w14:solidFill>
              <w14:schemeClr w14:val="tx1"/>
            </w14:solidFill>
          </w14:textFill>
        </w:rPr>
        <w:t>保障突发环境事件应急处置通信畅通。</w:t>
      </w:r>
    </w:p>
    <w:p w14:paraId="20376E7F">
      <w:pPr>
        <w:pStyle w:val="4"/>
        <w:rPr>
          <w:rFonts w:hint="default" w:ascii="Times New Roman" w:hAnsi="Times New Roman" w:cs="Times New Roman"/>
          <w:highlight w:val="none"/>
        </w:rPr>
      </w:pPr>
      <w:bookmarkStart w:id="22" w:name="_Toc178513034"/>
      <w:bookmarkStart w:id="23" w:name="_Toc13098"/>
      <w:bookmarkStart w:id="24" w:name="_Toc178513032"/>
      <w:r>
        <w:rPr>
          <w:rFonts w:hint="default" w:ascii="Times New Roman" w:hAnsi="Times New Roman" w:cs="Times New Roman"/>
          <w:highlight w:val="none"/>
        </w:rPr>
        <w:t>专家组</w:t>
      </w:r>
      <w:bookmarkEnd w:id="22"/>
      <w:bookmarkEnd w:id="23"/>
    </w:p>
    <w:p w14:paraId="45374E70">
      <w:pPr>
        <w:ind w:firstLine="560"/>
        <w:rPr>
          <w:rFonts w:hint="default" w:ascii="Times New Roman" w:hAnsi="Times New Roman" w:cs="Times New Roman"/>
          <w:highlight w:val="none"/>
        </w:rPr>
      </w:pPr>
      <w:r>
        <w:rPr>
          <w:rFonts w:hint="default" w:ascii="Times New Roman" w:hAnsi="Times New Roman" w:cs="Times New Roman"/>
          <w:highlight w:val="none"/>
        </w:rPr>
        <w:t>区生态环境分局建立环境应急专家库，应急专家组成员从区应急专家库临时抽调，其主要职责是：对突发性环境事件可能的危害范围、危害程度、事件等级、发展趋势等做出科学评估；为现场应急处置提供技术支持；对事件的中长期环境影响评价及事件调查等提供技术指导。</w:t>
      </w:r>
    </w:p>
    <w:p w14:paraId="073E8B19">
      <w:pPr>
        <w:pStyle w:val="4"/>
        <w:rPr>
          <w:rFonts w:hint="default" w:ascii="Times New Roman" w:hAnsi="Times New Roman" w:cs="Times New Roman"/>
          <w:highlight w:val="none"/>
        </w:rPr>
      </w:pPr>
      <w:bookmarkStart w:id="25" w:name="_Toc9845"/>
      <w:r>
        <w:rPr>
          <w:rFonts w:hint="default" w:ascii="Times New Roman" w:hAnsi="Times New Roman" w:cs="Times New Roman"/>
          <w:highlight w:val="none"/>
        </w:rPr>
        <w:t>现场指挥部</w:t>
      </w:r>
      <w:bookmarkEnd w:id="25"/>
    </w:p>
    <w:p w14:paraId="27353BAD">
      <w:pPr>
        <w:ind w:firstLine="560"/>
        <w:rPr>
          <w:rFonts w:hint="default" w:ascii="Times New Roman" w:hAnsi="Times New Roman" w:cs="Times New Roman"/>
          <w:highlight w:val="none"/>
        </w:rPr>
      </w:pPr>
      <w:r>
        <w:rPr>
          <w:rFonts w:hint="default" w:ascii="Times New Roman" w:hAnsi="Times New Roman" w:cs="Times New Roman"/>
          <w:highlight w:val="none"/>
        </w:rPr>
        <w:t>发生突发环境事件时，</w:t>
      </w:r>
      <w:r>
        <w:rPr>
          <w:rFonts w:hint="default" w:ascii="Times New Roman" w:hAnsi="Times New Roman" w:cs="Times New Roman"/>
          <w:highlight w:val="none"/>
          <w:lang w:val="en-US" w:eastAsia="zh-CN"/>
        </w:rPr>
        <w:t>区</w:t>
      </w:r>
      <w:r>
        <w:rPr>
          <w:rFonts w:hint="default" w:ascii="Times New Roman" w:hAnsi="Times New Roman" w:cs="Times New Roman"/>
          <w:highlight w:val="none"/>
        </w:rPr>
        <w:t>环境应急指挥部设在区</w:t>
      </w:r>
      <w:r>
        <w:rPr>
          <w:rFonts w:hint="eastAsia" w:cs="Times New Roman"/>
          <w:highlight w:val="none"/>
          <w:lang w:val="en-US" w:eastAsia="zh-CN"/>
        </w:rPr>
        <w:t>生态环境分局</w:t>
      </w:r>
      <w:r>
        <w:rPr>
          <w:rFonts w:hint="default" w:ascii="Times New Roman" w:hAnsi="Times New Roman" w:cs="Times New Roman"/>
          <w:highlight w:val="none"/>
        </w:rPr>
        <w:t>，同时成立现场指挥部，统一组织协调指挥突发环境事件现场应急处置工作。</w:t>
      </w:r>
    </w:p>
    <w:p w14:paraId="4AAF8B87">
      <w:pPr>
        <w:pStyle w:val="15"/>
        <w:ind w:firstLine="560"/>
        <w:rPr>
          <w:rFonts w:hint="default" w:ascii="Times New Roman" w:hAnsi="Times New Roman" w:cs="Times New Roman"/>
          <w:highlight w:val="none"/>
          <w:lang w:eastAsia="zh-CN"/>
        </w:rPr>
      </w:pPr>
      <w:r>
        <w:rPr>
          <w:rFonts w:hint="default" w:ascii="Times New Roman" w:hAnsi="Times New Roman" w:cs="Times New Roman"/>
          <w:highlight w:val="none"/>
          <w:lang w:eastAsia="zh-CN"/>
        </w:rPr>
        <w:t>现场指挥部按需要下设交通和安全组、排查巡查组、应急救援组、应急监测组、供水和调水事务组、后勤和医疗保障组、信息宣传组、事件调查组、专家组。</w:t>
      </w:r>
    </w:p>
    <w:p w14:paraId="54540B9E">
      <w:pPr>
        <w:pStyle w:val="4"/>
        <w:rPr>
          <w:rFonts w:hint="default" w:ascii="Times New Roman" w:hAnsi="Times New Roman" w:cs="Times New Roman"/>
          <w:highlight w:val="none"/>
        </w:rPr>
      </w:pPr>
      <w:bookmarkStart w:id="26" w:name="_Toc17226"/>
      <w:r>
        <w:rPr>
          <w:rFonts w:hint="default" w:ascii="Times New Roman" w:hAnsi="Times New Roman" w:cs="Times New Roman"/>
          <w:highlight w:val="none"/>
        </w:rPr>
        <w:t>应急救援队伍</w:t>
      </w:r>
      <w:bookmarkEnd w:id="26"/>
    </w:p>
    <w:p w14:paraId="096A630E">
      <w:pPr>
        <w:ind w:firstLine="560"/>
        <w:rPr>
          <w:rFonts w:hint="default" w:ascii="Times New Roman" w:hAnsi="Times New Roman" w:cs="Times New Roman"/>
          <w:highlight w:val="none"/>
        </w:rPr>
      </w:pPr>
      <w:r>
        <w:rPr>
          <w:rFonts w:hint="default" w:ascii="Times New Roman" w:hAnsi="Times New Roman" w:cs="Times New Roman"/>
          <w:highlight w:val="none"/>
        </w:rPr>
        <w:t>主要包括消防救援队伍、专业应急救援队伍、企业应急救援队伍、社会力量等。</w:t>
      </w:r>
    </w:p>
    <w:p w14:paraId="7750AEBF">
      <w:pPr>
        <w:ind w:firstLine="560"/>
        <w:rPr>
          <w:rFonts w:hint="default" w:ascii="Times New Roman" w:hAnsi="Times New Roman" w:cs="Times New Roman"/>
          <w:highlight w:val="none"/>
        </w:rPr>
      </w:pPr>
      <w:r>
        <w:rPr>
          <w:rFonts w:hint="default" w:ascii="Times New Roman" w:hAnsi="Times New Roman" w:cs="Times New Roman"/>
          <w:highlight w:val="none"/>
        </w:rPr>
        <w:t>石油、化工、危险废物处置等高环境风险行业企业应当建立专职或者兼职的突发环境事件应急救援队伍，配备应急救援物资和装备，并积极参加社会应急救援。</w:t>
      </w:r>
      <w:bookmarkEnd w:id="24"/>
    </w:p>
    <w:p w14:paraId="2D2D20D3">
      <w:pPr>
        <w:pStyle w:val="3"/>
        <w:rPr>
          <w:rFonts w:hint="default" w:ascii="Times New Roman" w:hAnsi="Times New Roman" w:cs="Times New Roman"/>
          <w:highlight w:val="none"/>
        </w:rPr>
      </w:pPr>
      <w:bookmarkStart w:id="27" w:name="_Toc5339"/>
      <w:r>
        <w:rPr>
          <w:rFonts w:hint="default" w:ascii="Times New Roman" w:hAnsi="Times New Roman" w:cs="Times New Roman"/>
          <w:highlight w:val="none"/>
        </w:rPr>
        <w:t>运行机制</w:t>
      </w:r>
      <w:bookmarkEnd w:id="27"/>
    </w:p>
    <w:p w14:paraId="2D0C1074">
      <w:pPr>
        <w:pStyle w:val="4"/>
        <w:rPr>
          <w:rFonts w:hint="default" w:ascii="Times New Roman" w:hAnsi="Times New Roman" w:cs="Times New Roman"/>
          <w:highlight w:val="none"/>
        </w:rPr>
      </w:pPr>
      <w:bookmarkStart w:id="28" w:name="_Toc17257"/>
      <w:r>
        <w:rPr>
          <w:rFonts w:hint="default" w:ascii="Times New Roman" w:hAnsi="Times New Roman" w:cs="Times New Roman"/>
          <w:highlight w:val="none"/>
        </w:rPr>
        <w:t>监测预警</w:t>
      </w:r>
      <w:bookmarkEnd w:id="28"/>
    </w:p>
    <w:p w14:paraId="39C5379B">
      <w:pPr>
        <w:pStyle w:val="5"/>
        <w:rPr>
          <w:rFonts w:hint="default" w:ascii="Times New Roman" w:hAnsi="Times New Roman" w:cs="Times New Roman"/>
          <w:highlight w:val="none"/>
        </w:rPr>
      </w:pPr>
      <w:r>
        <w:rPr>
          <w:rFonts w:hint="default" w:ascii="Times New Roman" w:hAnsi="Times New Roman" w:cs="Times New Roman"/>
          <w:highlight w:val="none"/>
        </w:rPr>
        <w:t>监测</w:t>
      </w:r>
    </w:p>
    <w:p w14:paraId="47126FAB">
      <w:pPr>
        <w:ind w:firstLine="560"/>
        <w:rPr>
          <w:rFonts w:hint="default" w:ascii="Times New Roman" w:hAnsi="Times New Roman" w:cs="Times New Roman"/>
          <w:highlight w:val="none"/>
        </w:rPr>
      </w:pPr>
      <w:r>
        <w:rPr>
          <w:rFonts w:hint="default" w:ascii="Times New Roman" w:hAnsi="Times New Roman" w:cs="Times New Roman"/>
          <w:highlight w:val="none"/>
        </w:rPr>
        <w:t>区环境应急指挥部有关成员单位应当对区内外环境信息、自然灾害预警信息、例行环境监测数据等开展综合分析、预警预防、风险评估和整理传报工作。</w:t>
      </w:r>
    </w:p>
    <w:p w14:paraId="6413FECE">
      <w:pPr>
        <w:pStyle w:val="15"/>
        <w:ind w:firstLine="560"/>
        <w:rPr>
          <w:rFonts w:hint="default" w:ascii="Times New Roman" w:hAnsi="Times New Roman" w:cs="Times New Roman"/>
          <w:szCs w:val="28"/>
          <w:highlight w:val="none"/>
          <w:lang w:eastAsia="zh-CN"/>
        </w:rPr>
      </w:pPr>
      <w:r>
        <w:rPr>
          <w:rFonts w:hint="default" w:ascii="Times New Roman" w:hAnsi="Times New Roman" w:cs="Times New Roman"/>
          <w:szCs w:val="28"/>
          <w:highlight w:val="none"/>
          <w:lang w:eastAsia="zh-CN"/>
        </w:rPr>
        <w:t>区环境应急指挥部有关成员单位按照职责分工，负责相关突发环境事件信息接</w:t>
      </w:r>
      <w:r>
        <w:rPr>
          <w:rFonts w:hint="eastAsia" w:ascii="Times New Roman" w:hAnsi="Times New Roman" w:cs="Times New Roman"/>
          <w:szCs w:val="28"/>
          <w:highlight w:val="none"/>
          <w:lang w:eastAsia="zh-CN"/>
        </w:rPr>
        <w:t>收</w:t>
      </w:r>
      <w:r>
        <w:rPr>
          <w:rFonts w:hint="default" w:ascii="Times New Roman" w:hAnsi="Times New Roman" w:cs="Times New Roman"/>
          <w:szCs w:val="28"/>
          <w:highlight w:val="none"/>
          <w:lang w:eastAsia="zh-CN"/>
        </w:rPr>
        <w:t>、报告、处理、统计分析、信息监控，及时将可能导致突发环境事件的信息通报区生态环境分局。</w:t>
      </w:r>
    </w:p>
    <w:p w14:paraId="205DAC3C">
      <w:pPr>
        <w:ind w:firstLine="560"/>
        <w:rPr>
          <w:rFonts w:hint="default" w:ascii="Times New Roman" w:hAnsi="Times New Roman" w:cs="Times New Roman"/>
          <w:highlight w:val="none"/>
        </w:rPr>
      </w:pPr>
      <w:r>
        <w:rPr>
          <w:rFonts w:hint="default" w:ascii="Times New Roman" w:hAnsi="Times New Roman" w:cs="Times New Roman"/>
          <w:highlight w:val="none"/>
        </w:rPr>
        <w:t>（1）区生态环境分局负责突发环境事件的信息接收、报告、处理、统计分析、信息监控；</w:t>
      </w:r>
    </w:p>
    <w:p w14:paraId="766F7D4A">
      <w:pPr>
        <w:pStyle w:val="15"/>
        <w:ind w:firstLine="560"/>
        <w:rPr>
          <w:rFonts w:hint="default" w:ascii="Times New Roman" w:hAnsi="Times New Roman" w:cs="Times New Roman"/>
          <w:highlight w:val="none"/>
          <w:lang w:eastAsia="zh-CN"/>
        </w:rPr>
      </w:pPr>
      <w:r>
        <w:rPr>
          <w:rFonts w:hint="default" w:ascii="Times New Roman" w:hAnsi="Times New Roman" w:cs="Times New Roman"/>
          <w:highlight w:val="none"/>
          <w:lang w:eastAsia="zh-CN"/>
        </w:rPr>
        <w:t>（2）区自然资源分局（海洋分局）负责赤潮、绿潮等事件</w:t>
      </w:r>
      <w:r>
        <w:rPr>
          <w:rFonts w:hint="default" w:ascii="Times New Roman" w:hAnsi="Times New Roman" w:cs="Times New Roman"/>
          <w:szCs w:val="28"/>
          <w:highlight w:val="none"/>
          <w:lang w:eastAsia="zh-CN"/>
        </w:rPr>
        <w:t>信息接收、报告、处理、统计分析、信息监控；</w:t>
      </w:r>
    </w:p>
    <w:p w14:paraId="04B03728">
      <w:pPr>
        <w:pStyle w:val="15"/>
        <w:ind w:firstLine="560"/>
        <w:rPr>
          <w:rFonts w:hint="default" w:ascii="Times New Roman" w:hAnsi="Times New Roman" w:cs="Times New Roman"/>
          <w:highlight w:val="none"/>
          <w:lang w:eastAsia="zh-CN"/>
        </w:rPr>
      </w:pPr>
      <w:r>
        <w:rPr>
          <w:rFonts w:hint="default" w:ascii="Times New Roman" w:hAnsi="Times New Roman" w:cs="Times New Roman"/>
          <w:highlight w:val="none"/>
          <w:lang w:eastAsia="zh-CN"/>
        </w:rPr>
        <w:t>（3）区交通运输和海洋经济局负责</w:t>
      </w:r>
      <w:r>
        <w:rPr>
          <w:rFonts w:hint="default" w:ascii="Times New Roman" w:hAnsi="Times New Roman" w:cs="Times New Roman"/>
          <w:szCs w:val="28"/>
          <w:highlight w:val="none"/>
          <w:lang w:eastAsia="zh-CN"/>
        </w:rPr>
        <w:t>港口水域突发环境事件的信息接收、报告、处理、统计分析、信息监控；负责危险化学品、危险废物运输过程中引发的环境事件信息的接收、报告、处理和统计分析、信息监控；</w:t>
      </w:r>
    </w:p>
    <w:p w14:paraId="44ACB6B1">
      <w:pPr>
        <w:pStyle w:val="15"/>
        <w:ind w:firstLine="560"/>
        <w:rPr>
          <w:rFonts w:hint="default" w:ascii="Times New Roman" w:hAnsi="Times New Roman" w:cs="Times New Roman"/>
          <w:highlight w:val="none"/>
          <w:lang w:eastAsia="zh-CN"/>
        </w:rPr>
      </w:pPr>
      <w:r>
        <w:rPr>
          <w:rFonts w:hint="default" w:ascii="Times New Roman" w:hAnsi="Times New Roman" w:cs="Times New Roman"/>
          <w:highlight w:val="none"/>
          <w:lang w:eastAsia="zh-CN"/>
        </w:rPr>
        <w:t>（4）区生态环境分局会同区社会事务管理局、自然资源分局（海洋分局）等有关部门负责水体富营养化导致的藻类突发环境事件的信息接收、报告、处理、统计分析、信息监控；</w:t>
      </w:r>
    </w:p>
    <w:p w14:paraId="137E5F09">
      <w:pPr>
        <w:ind w:firstLine="560"/>
        <w:rPr>
          <w:rFonts w:hint="default" w:ascii="Times New Roman" w:hAnsi="Times New Roman" w:cs="Times New Roman"/>
          <w:highlight w:val="none"/>
        </w:rPr>
      </w:pPr>
      <w:r>
        <w:rPr>
          <w:rFonts w:hint="default" w:ascii="Times New Roman" w:hAnsi="Times New Roman" w:cs="Times New Roman"/>
          <w:highlight w:val="none"/>
        </w:rPr>
        <w:t>（5）区生态环境分局会同区应急管理局、区公安分局等有关部门负责危险化学品安全事故引发的环境事件信息的接收、报告、处理和统计分析、信息监控；</w:t>
      </w:r>
    </w:p>
    <w:p w14:paraId="271E668F">
      <w:pPr>
        <w:ind w:firstLine="560"/>
        <w:rPr>
          <w:rFonts w:hint="default" w:ascii="Times New Roman" w:hAnsi="Times New Roman" w:cs="Times New Roman"/>
          <w:highlight w:val="none"/>
        </w:rPr>
      </w:pPr>
      <w:r>
        <w:rPr>
          <w:rFonts w:hint="default" w:ascii="Times New Roman" w:hAnsi="Times New Roman" w:cs="Times New Roman"/>
          <w:highlight w:val="none"/>
        </w:rPr>
        <w:t>（6）区社会事务管理局负责陆生野生动物及木本植物物种安全事件的信息接</w:t>
      </w:r>
      <w:r>
        <w:rPr>
          <w:rFonts w:hint="eastAsia" w:cs="Times New Roman"/>
          <w:highlight w:val="none"/>
          <w:lang w:eastAsia="zh-CN"/>
        </w:rPr>
        <w:t>收</w:t>
      </w:r>
      <w:r>
        <w:rPr>
          <w:rFonts w:hint="default" w:ascii="Times New Roman" w:hAnsi="Times New Roman" w:cs="Times New Roman"/>
          <w:highlight w:val="none"/>
        </w:rPr>
        <w:t>、报告、处理、统计分析、信息监控；</w:t>
      </w:r>
    </w:p>
    <w:p w14:paraId="5B0C46AB">
      <w:pPr>
        <w:pStyle w:val="15"/>
        <w:ind w:firstLine="560"/>
        <w:rPr>
          <w:rFonts w:hint="default" w:ascii="Times New Roman" w:hAnsi="Times New Roman" w:cs="Times New Roman"/>
          <w:highlight w:val="none"/>
          <w:lang w:eastAsia="zh-CN"/>
        </w:rPr>
      </w:pPr>
      <w:r>
        <w:rPr>
          <w:rFonts w:hint="default" w:ascii="Times New Roman" w:hAnsi="Times New Roman" w:cs="Times New Roman"/>
          <w:szCs w:val="28"/>
          <w:highlight w:val="none"/>
          <w:lang w:eastAsia="zh-CN"/>
        </w:rPr>
        <w:t>（7）</w:t>
      </w:r>
      <w:r>
        <w:rPr>
          <w:rFonts w:hint="eastAsia" w:ascii="Times New Roman" w:hAnsi="Times New Roman" w:cs="Times New Roman"/>
          <w:szCs w:val="28"/>
          <w:highlight w:val="none"/>
          <w:lang w:eastAsia="zh-CN"/>
        </w:rPr>
        <w:t>惠州</w:t>
      </w:r>
      <w:r>
        <w:rPr>
          <w:rFonts w:hint="default" w:ascii="Times New Roman" w:hAnsi="Times New Roman" w:cs="Times New Roman"/>
          <w:szCs w:val="28"/>
          <w:highlight w:val="none"/>
          <w:lang w:eastAsia="zh-CN"/>
        </w:rPr>
        <w:t>大亚湾海事处负责非渔业、非军事船舶突发环境事件等的信息接收、报告、处理、统计分析、信息监控。</w:t>
      </w:r>
    </w:p>
    <w:p w14:paraId="730AA644">
      <w:pPr>
        <w:pStyle w:val="5"/>
        <w:rPr>
          <w:rFonts w:hint="default" w:ascii="Times New Roman" w:hAnsi="Times New Roman" w:cs="Times New Roman"/>
          <w:highlight w:val="none"/>
        </w:rPr>
      </w:pPr>
      <w:bookmarkStart w:id="29" w:name="_Toc178513046"/>
      <w:r>
        <w:rPr>
          <w:rFonts w:hint="default" w:ascii="Times New Roman" w:hAnsi="Times New Roman" w:cs="Times New Roman"/>
          <w:highlight w:val="none"/>
        </w:rPr>
        <w:t>预防工作</w:t>
      </w:r>
      <w:bookmarkEnd w:id="29"/>
    </w:p>
    <w:p w14:paraId="766128A7">
      <w:pPr>
        <w:ind w:firstLine="560"/>
        <w:rPr>
          <w:rFonts w:hint="default" w:ascii="Times New Roman" w:hAnsi="Times New Roman" w:cs="Times New Roman"/>
          <w:highlight w:val="none"/>
        </w:rPr>
      </w:pPr>
      <w:r>
        <w:rPr>
          <w:rFonts w:hint="default" w:ascii="Times New Roman" w:hAnsi="Times New Roman" w:cs="Times New Roman"/>
          <w:highlight w:val="none"/>
        </w:rPr>
        <w:t>向环境排放污染物的企业事业单位，生产、贮存、经营、使用、运输危险物品的企业事业单位，产生、收集、贮存、运输、利用、处置危险废物的企业事业单位，以及其他可能发生突发环境事件的企业事业单位，应按相关规定和要求编制环境应急预案，组织评估小组对本单位编制的环境应急预案进行评估，并按规定在签署发布之日起20个工作日内，按规定报相关生态环境主管部门备案；应急预案至少每三年修订一次，必要时应当及时进行修订；定期进行应急演练，并积极配合有关部门组织的应急演练，在突发环境事件应急处置或应急演练结束后，及时总结分析应急预案适用情况。</w:t>
      </w:r>
    </w:p>
    <w:p w14:paraId="73B409F7">
      <w:pPr>
        <w:ind w:firstLine="560"/>
        <w:rPr>
          <w:rFonts w:hint="default" w:ascii="Times New Roman" w:hAnsi="Times New Roman" w:cs="Times New Roman"/>
          <w:highlight w:val="none"/>
        </w:rPr>
      </w:pPr>
      <w:r>
        <w:rPr>
          <w:rFonts w:hint="default" w:ascii="Times New Roman" w:hAnsi="Times New Roman" w:cs="Times New Roman"/>
          <w:highlight w:val="none"/>
        </w:rPr>
        <w:t>企业事业单位的环境应急预案包括综合环境应急预案、专项环境应急预案和现场处置预案。对环境风险种类较多、可能发生多种类型突发事件的，除编制综合环境应急预案外，还应编制相应的专项环境应急预案；对危险性较大的重点岗位，企业事业单位应当编制重点工作岗位的现场处置预案。</w:t>
      </w:r>
    </w:p>
    <w:p w14:paraId="1DF515AE">
      <w:pPr>
        <w:ind w:firstLine="560"/>
        <w:rPr>
          <w:rFonts w:hint="default" w:ascii="Times New Roman" w:hAnsi="Times New Roman" w:cs="Times New Roman"/>
          <w:highlight w:val="none"/>
        </w:rPr>
      </w:pPr>
      <w:r>
        <w:rPr>
          <w:rFonts w:hint="default" w:ascii="Times New Roman" w:hAnsi="Times New Roman" w:cs="Times New Roman"/>
          <w:highlight w:val="none"/>
        </w:rPr>
        <w:t>可能发生突发环境事件的企业事业单位，应当定期检查本单位各项环境安全防范措施的落实情况，掌握并及时消除本单位存在的可能引发突发环境事件的环境污染隐患；对本单位可能存在的环境风险和采取预防措施的情况，应当及时向区管委会及区生态环境分局报告。</w:t>
      </w:r>
    </w:p>
    <w:p w14:paraId="78FD7B9C">
      <w:pPr>
        <w:ind w:firstLine="560"/>
        <w:rPr>
          <w:rFonts w:hint="default" w:ascii="Times New Roman" w:hAnsi="Times New Roman" w:cs="Times New Roman"/>
          <w:highlight w:val="none"/>
        </w:rPr>
      </w:pPr>
      <w:r>
        <w:rPr>
          <w:rFonts w:hint="default" w:ascii="Times New Roman" w:hAnsi="Times New Roman" w:cs="Times New Roman"/>
          <w:highlight w:val="none"/>
        </w:rPr>
        <w:t>工程建设、影视拍摄和文化体育等群体性活动有可能造成突发环境事件的，建设（主办）单位应当编制临时环境应急预案并报区生态环境分局备案。</w:t>
      </w:r>
    </w:p>
    <w:p w14:paraId="1F4205A9">
      <w:pPr>
        <w:ind w:firstLine="560"/>
        <w:rPr>
          <w:rFonts w:hint="default" w:ascii="Times New Roman" w:hAnsi="Times New Roman" w:cs="Times New Roman"/>
          <w:highlight w:val="none"/>
        </w:rPr>
      </w:pPr>
      <w:r>
        <w:rPr>
          <w:rFonts w:hint="default" w:ascii="Times New Roman" w:hAnsi="Times New Roman" w:cs="Times New Roman"/>
          <w:highlight w:val="none"/>
        </w:rPr>
        <w:t>区环境应急指挥部成员单位及有关单位，应按照各自职责开展突发环境事件的预防工作。</w:t>
      </w:r>
    </w:p>
    <w:p w14:paraId="19B9633A">
      <w:pPr>
        <w:ind w:firstLine="560"/>
        <w:rPr>
          <w:rFonts w:hint="default" w:ascii="Times New Roman" w:hAnsi="Times New Roman" w:cs="Times New Roman"/>
          <w:highlight w:val="none"/>
        </w:rPr>
      </w:pPr>
      <w:r>
        <w:rPr>
          <w:rFonts w:hint="default" w:ascii="Times New Roman" w:hAnsi="Times New Roman" w:cs="Times New Roman"/>
          <w:highlight w:val="none"/>
        </w:rPr>
        <w:t>区生态环境分局组织相关部门开展环境安全检查，对重点领域、重点行业环境风险源进行排查、登记；完善水质监测断面设置，配备快速、高端的水质监测设备；建立突发环境事件风险评估体系和风险源的信息数据库，及时汇总分析突发环境事件隐患信息，预测突发环境事件发生的可能性，对可能发生的突发环境事件进行影响综合性评估和趋势分析。</w:t>
      </w:r>
    </w:p>
    <w:p w14:paraId="421E792E">
      <w:pPr>
        <w:ind w:firstLine="560"/>
        <w:rPr>
          <w:rFonts w:hint="default" w:ascii="Times New Roman" w:hAnsi="Times New Roman" w:cs="Times New Roman"/>
          <w:highlight w:val="none"/>
        </w:rPr>
      </w:pPr>
      <w:r>
        <w:rPr>
          <w:rFonts w:hint="default" w:ascii="Times New Roman" w:hAnsi="Times New Roman" w:cs="Times New Roman"/>
          <w:highlight w:val="none"/>
        </w:rPr>
        <w:t>区管委会统筹协调与突发环境事件有关的其他突发公共事件的预防与应急措施，防止因其他突发公共事件次生或者因处置不当而引发突发环境事件；统筹安排应对突发环境事件所必需的设备和基础设施建设；整合环境监测信息资源，建立健全突发环境事件监测制度；将突发环境事件防范和应对工作纳入行政机关主要负责人和有关负责人年度绩效考核范围，建立应急管理工作相关指标体系，健全责任追究制度。</w:t>
      </w:r>
    </w:p>
    <w:p w14:paraId="38D221DB">
      <w:pPr>
        <w:ind w:firstLine="560"/>
        <w:rPr>
          <w:rFonts w:hint="default" w:ascii="Times New Roman" w:hAnsi="Times New Roman" w:cs="Times New Roman"/>
          <w:highlight w:val="none"/>
        </w:rPr>
      </w:pPr>
      <w:r>
        <w:rPr>
          <w:rFonts w:hint="default" w:ascii="Times New Roman" w:hAnsi="Times New Roman" w:cs="Times New Roman"/>
          <w:highlight w:val="none"/>
        </w:rPr>
        <w:t>区生态环境分局重点加强环境风险评价的审查，将环境风险防范作为环评审批和环保“三同时”验收的重要内容。在环保规划管理、排污许可证管理、限期治理、区域（行业）限批、上市企业环保核查、环境执法检查、环境监测等各项环境管理制度中，全面落实防范环境风险的责任和要求，对存在环境安全隐患的高风险企业，按照相关法律法规要求限期整改，不具备整改条件的，报经有批准权的人民政府批准，责令停业、关闭。</w:t>
      </w:r>
    </w:p>
    <w:p w14:paraId="2F5A51CB">
      <w:pPr>
        <w:pStyle w:val="5"/>
        <w:rPr>
          <w:rFonts w:hint="default" w:ascii="Times New Roman" w:hAnsi="Times New Roman" w:cs="Times New Roman"/>
          <w:highlight w:val="none"/>
        </w:rPr>
      </w:pPr>
      <w:bookmarkStart w:id="30" w:name="_Toc178513047"/>
      <w:r>
        <w:rPr>
          <w:rFonts w:hint="default" w:ascii="Times New Roman" w:hAnsi="Times New Roman" w:cs="Times New Roman"/>
          <w:highlight w:val="none"/>
        </w:rPr>
        <w:t>预警</w:t>
      </w:r>
      <w:bookmarkEnd w:id="30"/>
      <w:r>
        <w:rPr>
          <w:rFonts w:hint="default" w:ascii="Times New Roman" w:hAnsi="Times New Roman" w:cs="Times New Roman"/>
          <w:highlight w:val="none"/>
        </w:rPr>
        <w:t>及措施</w:t>
      </w:r>
    </w:p>
    <w:p w14:paraId="18FABA27">
      <w:pPr>
        <w:pStyle w:val="6"/>
        <w:rPr>
          <w:rFonts w:hint="default" w:ascii="Times New Roman" w:hAnsi="Times New Roman" w:cs="Times New Roman"/>
          <w:highlight w:val="none"/>
        </w:rPr>
      </w:pPr>
      <w:bookmarkStart w:id="31" w:name="_Toc178513048"/>
      <w:r>
        <w:rPr>
          <w:rFonts w:hint="default" w:ascii="Times New Roman" w:hAnsi="Times New Roman" w:cs="Times New Roman"/>
          <w:highlight w:val="none"/>
        </w:rPr>
        <w:t>预警分级</w:t>
      </w:r>
      <w:bookmarkEnd w:id="31"/>
      <w:r>
        <w:rPr>
          <w:rFonts w:hint="default" w:ascii="Times New Roman" w:hAnsi="Times New Roman" w:cs="Times New Roman"/>
          <w:highlight w:val="none"/>
          <w:lang w:val="en-US" w:eastAsia="zh-CN"/>
        </w:rPr>
        <w:t>与预警发布</w:t>
      </w:r>
    </w:p>
    <w:p w14:paraId="24576F40">
      <w:pPr>
        <w:ind w:firstLine="560"/>
        <w:rPr>
          <w:rFonts w:hint="default" w:ascii="Times New Roman" w:hAnsi="Times New Roman" w:cs="Times New Roman"/>
          <w:highlight w:val="none"/>
        </w:rPr>
      </w:pPr>
      <w:r>
        <w:rPr>
          <w:rFonts w:hint="default" w:ascii="Times New Roman" w:hAnsi="Times New Roman" w:cs="Times New Roman"/>
          <w:highlight w:val="none"/>
        </w:rPr>
        <w:t>按照突发环境事件发生的可能性大小、紧急程度和可能造成的危害程度，突发环境事件的预警级别由高到低分为Ⅰ级、Ⅱ级、Ⅲ级和Ⅳ级，分别用红色、橙色、黄色和蓝色标示。</w:t>
      </w:r>
    </w:p>
    <w:p w14:paraId="64688591">
      <w:pPr>
        <w:ind w:firstLine="562"/>
        <w:rPr>
          <w:rFonts w:hint="default" w:ascii="Times New Roman" w:hAnsi="Times New Roman" w:cs="Times New Roman"/>
          <w:highlight w:val="none"/>
        </w:rPr>
      </w:pPr>
      <w:r>
        <w:rPr>
          <w:rFonts w:hint="default" w:ascii="Times New Roman" w:hAnsi="Times New Roman" w:cs="Times New Roman"/>
          <w:b/>
          <w:bCs/>
          <w:highlight w:val="none"/>
        </w:rPr>
        <w:t>红色（Ⅰ级）预警</w:t>
      </w:r>
      <w:r>
        <w:rPr>
          <w:rFonts w:hint="default" w:ascii="Times New Roman" w:hAnsi="Times New Roman" w:cs="Times New Roman"/>
          <w:highlight w:val="none"/>
        </w:rPr>
        <w:t>：情况危急，可能发生或引发特别重大突发环境事件的；或II级事件已经发生,可能进一步扩大影响范围，造成重大危害的。Ⅰ级预警报请省政府根据国务院授权发布。</w:t>
      </w:r>
    </w:p>
    <w:p w14:paraId="4F0C3F63">
      <w:pPr>
        <w:ind w:firstLine="562"/>
        <w:rPr>
          <w:rFonts w:hint="default" w:ascii="Times New Roman" w:hAnsi="Times New Roman" w:cs="Times New Roman"/>
          <w:highlight w:val="none"/>
        </w:rPr>
      </w:pPr>
      <w:r>
        <w:rPr>
          <w:rFonts w:hint="default" w:ascii="Times New Roman" w:hAnsi="Times New Roman" w:cs="Times New Roman"/>
          <w:b/>
          <w:bCs/>
          <w:highlight w:val="none"/>
        </w:rPr>
        <w:t>橙色（Ⅱ级）预警</w:t>
      </w:r>
      <w:r>
        <w:rPr>
          <w:rFonts w:hint="default" w:ascii="Times New Roman" w:hAnsi="Times New Roman" w:cs="Times New Roman"/>
          <w:highlight w:val="none"/>
        </w:rPr>
        <w:t>：情况紧急，可能发生或引发重大突发环境事件的；或</w:t>
      </w:r>
      <w:r>
        <w:rPr>
          <w:rFonts w:hint="default" w:ascii="Times New Roman" w:hAnsi="Times New Roman" w:cs="Times New Roman"/>
          <w:b/>
          <w:bCs/>
          <w:highlight w:val="none"/>
        </w:rPr>
        <w:t>Ⅲ</w:t>
      </w:r>
      <w:r>
        <w:rPr>
          <w:rFonts w:hint="default" w:ascii="Times New Roman" w:hAnsi="Times New Roman" w:cs="Times New Roman"/>
          <w:highlight w:val="none"/>
        </w:rPr>
        <w:t>级事件已经发生,可能进一步扩大影响范围，造成更大危害的。Ⅱ级预警报请省政府发布。</w:t>
      </w:r>
      <w:bookmarkStart w:id="145" w:name="_GoBack"/>
      <w:bookmarkEnd w:id="145"/>
    </w:p>
    <w:p w14:paraId="18580BAB">
      <w:pPr>
        <w:ind w:firstLine="562"/>
        <w:rPr>
          <w:rFonts w:hint="default" w:ascii="Times New Roman" w:hAnsi="Times New Roman" w:cs="Times New Roman"/>
          <w:highlight w:val="none"/>
        </w:rPr>
      </w:pPr>
      <w:r>
        <w:rPr>
          <w:rFonts w:hint="default" w:ascii="Times New Roman" w:hAnsi="Times New Roman" w:cs="Times New Roman"/>
          <w:b/>
          <w:bCs/>
          <w:highlight w:val="none"/>
        </w:rPr>
        <w:t>黄色（Ⅲ级）预警</w:t>
      </w:r>
      <w:r>
        <w:rPr>
          <w:rFonts w:hint="default" w:ascii="Times New Roman" w:hAnsi="Times New Roman" w:cs="Times New Roman"/>
          <w:highlight w:val="none"/>
        </w:rPr>
        <w:t>：情况比较紧急，可能发生或引发较大突发环境事件的；或Ⅳ级事件已经发生，可能进一步扩大影响范围，造成较大危害的。Ⅲ级预警由市政府发布。</w:t>
      </w:r>
    </w:p>
    <w:p w14:paraId="520EAAEF">
      <w:pPr>
        <w:ind w:firstLine="562"/>
        <w:rPr>
          <w:rFonts w:hint="default" w:ascii="Times New Roman" w:hAnsi="Times New Roman" w:cs="Times New Roman"/>
          <w:highlight w:val="none"/>
        </w:rPr>
      </w:pPr>
      <w:r>
        <w:rPr>
          <w:rFonts w:hint="default" w:ascii="Times New Roman" w:hAnsi="Times New Roman" w:cs="Times New Roman"/>
          <w:b/>
          <w:bCs/>
          <w:highlight w:val="none"/>
        </w:rPr>
        <w:t>蓝色（Ⅳ级）预警</w:t>
      </w:r>
      <w:r>
        <w:rPr>
          <w:rFonts w:hint="default" w:ascii="Times New Roman" w:hAnsi="Times New Roman" w:cs="Times New Roman"/>
          <w:highlight w:val="none"/>
        </w:rPr>
        <w:t>：存在重大环境安全隐患，可能发生或引发突发环境事件的；或已经出现Ⅲ级事件的先兆，可能进一步扩大影响范围，造成公共危害的。Ⅳ级预警由区管委会发布。</w:t>
      </w:r>
    </w:p>
    <w:p w14:paraId="4A48DDD8">
      <w:pPr>
        <w:pStyle w:val="15"/>
        <w:ind w:firstLine="560"/>
        <w:rPr>
          <w:rFonts w:hint="default" w:ascii="Times New Roman" w:hAnsi="Times New Roman" w:eastAsia="仿宋" w:cs="Times New Roman"/>
          <w:highlight w:val="none"/>
          <w:lang w:eastAsia="zh-CN"/>
        </w:rPr>
      </w:pPr>
      <w:r>
        <w:rPr>
          <w:rFonts w:hint="default" w:ascii="Times New Roman" w:hAnsi="Times New Roman" w:eastAsia="仿宋" w:cs="Times New Roman"/>
          <w:highlight w:val="none"/>
          <w:lang w:eastAsia="zh-CN"/>
        </w:rPr>
        <w:t>Ⅱ级以上预警信息，上报省人民政府同意后，由市现场指挥部总指挥签发；Ⅲ级预警信息，经市人民政府同意后，由市现场指挥部副总指挥签发；Ⅳ级预警信息，由</w:t>
      </w:r>
      <w:r>
        <w:rPr>
          <w:rFonts w:hint="eastAsia" w:ascii="仿宋_GB2312" w:cs="Times New Roman"/>
          <w:sz w:val="28"/>
          <w:szCs w:val="28"/>
          <w:lang w:val="en-US" w:eastAsia="zh-CN"/>
        </w:rPr>
        <w:t>区环境应急</w:t>
      </w:r>
      <w:r>
        <w:rPr>
          <w:rFonts w:hint="eastAsia" w:ascii="Times New Roman" w:hAnsi="Times New Roman" w:cs="Times New Roman"/>
          <w:highlight w:val="none"/>
          <w:lang w:val="en-US" w:eastAsia="zh-CN"/>
        </w:rPr>
        <w:t>指挥部</w:t>
      </w:r>
      <w:r>
        <w:rPr>
          <w:rFonts w:hint="default" w:ascii="Times New Roman" w:hAnsi="Times New Roman" w:eastAsia="仿宋" w:cs="Times New Roman"/>
          <w:highlight w:val="none"/>
          <w:lang w:eastAsia="zh-CN"/>
        </w:rPr>
        <w:t>统一发布。其他任何组织和个人不得向社会发布预警信息。</w:t>
      </w:r>
    </w:p>
    <w:p w14:paraId="0101518F">
      <w:pPr>
        <w:pStyle w:val="15"/>
        <w:ind w:firstLine="560"/>
        <w:rPr>
          <w:rFonts w:hint="default" w:ascii="Times New Roman" w:hAnsi="Times New Roman" w:eastAsia="仿宋" w:cs="Times New Roman"/>
          <w:highlight w:val="none"/>
          <w:lang w:eastAsia="zh-CN"/>
        </w:rPr>
      </w:pPr>
      <w:r>
        <w:rPr>
          <w:rFonts w:hint="default" w:ascii="Times New Roman" w:hAnsi="Times New Roman" w:eastAsia="仿宋" w:cs="Times New Roman"/>
          <w:highlight w:val="none"/>
          <w:lang w:eastAsia="zh-CN"/>
        </w:rPr>
        <w:t>预警信息应当包括发布机关、发布时间、可能发生的突发事件的类别、起始时间、可能影响范围、预警级别、警示事项、事态发展、相关措施、咨询电话等。</w:t>
      </w:r>
    </w:p>
    <w:p w14:paraId="49387F6E">
      <w:pPr>
        <w:pStyle w:val="15"/>
        <w:ind w:firstLine="560"/>
        <w:rPr>
          <w:rFonts w:hint="default" w:ascii="Times New Roman" w:hAnsi="Times New Roman" w:cs="Times New Roman"/>
          <w:highlight w:val="none"/>
        </w:rPr>
      </w:pPr>
      <w:r>
        <w:rPr>
          <w:rFonts w:hint="default" w:ascii="Times New Roman" w:hAnsi="Times New Roman" w:eastAsia="仿宋" w:cs="Times New Roman"/>
          <w:highlight w:val="none"/>
          <w:lang w:eastAsia="zh-CN"/>
        </w:rPr>
        <w:t>区管委会或其授权的相关部门，及时通过电视、广播、报纸、互联网、手机短信、当面告知等渠道或方式向本行政区域公众发布预警信息，并通报可能影响到的相关地区。</w:t>
      </w:r>
    </w:p>
    <w:p w14:paraId="48EDA8F2">
      <w:pPr>
        <w:pStyle w:val="6"/>
        <w:rPr>
          <w:rFonts w:hint="default" w:ascii="Times New Roman" w:hAnsi="Times New Roman" w:cs="Times New Roman"/>
          <w:highlight w:val="none"/>
        </w:rPr>
      </w:pPr>
      <w:bookmarkStart w:id="32" w:name="_Toc178513049"/>
      <w:bookmarkStart w:id="33" w:name="_Toc178513050"/>
      <w:r>
        <w:rPr>
          <w:rFonts w:hint="default" w:ascii="Times New Roman" w:hAnsi="Times New Roman" w:cs="Times New Roman"/>
          <w:highlight w:val="none"/>
        </w:rPr>
        <w:t>预警行动</w:t>
      </w:r>
    </w:p>
    <w:p w14:paraId="3DCFFCA1">
      <w:pPr>
        <w:ind w:firstLine="560"/>
        <w:rPr>
          <w:rFonts w:hint="default" w:ascii="Times New Roman" w:hAnsi="Times New Roman" w:cs="Times New Roman"/>
          <w:szCs w:val="28"/>
          <w:highlight w:val="none"/>
        </w:rPr>
      </w:pPr>
      <w:r>
        <w:rPr>
          <w:rFonts w:hint="default" w:ascii="Times New Roman" w:hAnsi="Times New Roman" w:cs="Times New Roman"/>
          <w:szCs w:val="28"/>
          <w:highlight w:val="none"/>
        </w:rPr>
        <w:t>预警信息发布后，区管委会及其有关单位应当根据实际情况和预警分级原则，视情采取以下措施：</w:t>
      </w:r>
    </w:p>
    <w:p w14:paraId="24C952AB">
      <w:pPr>
        <w:pStyle w:val="15"/>
        <w:ind w:firstLine="560"/>
        <w:rPr>
          <w:rFonts w:hint="default" w:ascii="Times New Roman" w:hAnsi="Times New Roman" w:cs="Times New Roman"/>
          <w:szCs w:val="28"/>
          <w:highlight w:val="none"/>
          <w:lang w:eastAsia="zh-CN"/>
        </w:rPr>
      </w:pPr>
      <w:r>
        <w:rPr>
          <w:rFonts w:hint="default" w:ascii="Times New Roman" w:hAnsi="Times New Roman" w:cs="Times New Roman"/>
          <w:szCs w:val="28"/>
          <w:highlight w:val="none"/>
          <w:lang w:eastAsia="zh-CN"/>
        </w:rPr>
        <w:t>（1）根据突发环境事件的分级，及时向区</w:t>
      </w:r>
      <w:r>
        <w:rPr>
          <w:rFonts w:hint="default" w:ascii="Times New Roman" w:hAnsi="Times New Roman" w:cs="Times New Roman"/>
          <w:szCs w:val="28"/>
          <w:highlight w:val="none"/>
          <w:lang w:val="en-US" w:eastAsia="zh-CN"/>
        </w:rPr>
        <w:t>环境应急</w:t>
      </w:r>
      <w:r>
        <w:rPr>
          <w:rFonts w:hint="default" w:ascii="Times New Roman" w:hAnsi="Times New Roman" w:cs="Times New Roman"/>
          <w:szCs w:val="28"/>
          <w:highlight w:val="none"/>
          <w:lang w:eastAsia="zh-CN"/>
        </w:rPr>
        <w:t>指挥部报告突发环境事件基本情况和应急救援的进展情况；通知有关专家成立专家组，分析事件情况，并根据专家的建议，通知相关应急救援力量随时待命，为</w:t>
      </w:r>
      <w:r>
        <w:rPr>
          <w:rFonts w:hint="default" w:ascii="Times New Roman" w:hAnsi="Times New Roman" w:cs="Times New Roman"/>
          <w:szCs w:val="28"/>
          <w:highlight w:val="none"/>
          <w:lang w:val="en-US" w:eastAsia="zh-CN"/>
        </w:rPr>
        <w:t>区环境应急</w:t>
      </w:r>
      <w:r>
        <w:rPr>
          <w:rFonts w:hint="default" w:ascii="Times New Roman" w:hAnsi="Times New Roman" w:cs="Times New Roman"/>
          <w:szCs w:val="28"/>
          <w:highlight w:val="none"/>
          <w:lang w:eastAsia="zh-CN"/>
        </w:rPr>
        <w:t>指挥部提供技术支持；派出相关应急救援</w:t>
      </w:r>
      <w:r>
        <w:rPr>
          <w:rFonts w:hint="default" w:ascii="Times New Roman" w:hAnsi="Times New Roman" w:cs="Times New Roman"/>
          <w:szCs w:val="28"/>
          <w:highlight w:val="none"/>
          <w:lang w:val="en-US" w:eastAsia="zh-CN"/>
        </w:rPr>
        <w:t>队伍</w:t>
      </w:r>
      <w:r>
        <w:rPr>
          <w:rFonts w:hint="default" w:ascii="Times New Roman" w:hAnsi="Times New Roman" w:cs="Times New Roman"/>
          <w:szCs w:val="28"/>
          <w:highlight w:val="none"/>
          <w:lang w:eastAsia="zh-CN"/>
        </w:rPr>
        <w:t>赶赴现场开展应急处置。</w:t>
      </w:r>
    </w:p>
    <w:p w14:paraId="0F2DB66D">
      <w:pPr>
        <w:pStyle w:val="15"/>
        <w:ind w:firstLine="560"/>
        <w:rPr>
          <w:rFonts w:hint="default" w:ascii="Times New Roman" w:hAnsi="Times New Roman" w:cs="Times New Roman"/>
          <w:szCs w:val="28"/>
          <w:highlight w:val="none"/>
          <w:lang w:eastAsia="zh-CN"/>
        </w:rPr>
      </w:pPr>
      <w:r>
        <w:rPr>
          <w:rFonts w:hint="default" w:ascii="Times New Roman" w:hAnsi="Times New Roman" w:cs="Times New Roman"/>
          <w:szCs w:val="28"/>
          <w:highlight w:val="none"/>
          <w:lang w:eastAsia="zh-CN"/>
        </w:rPr>
        <w:t>（2）组织有关部门和机构、专业技术人员及专家，及时对预警信息进行分析研判，预估可能的影响范围和危害程度。</w:t>
      </w:r>
    </w:p>
    <w:p w14:paraId="45331BC9">
      <w:pPr>
        <w:pStyle w:val="15"/>
        <w:ind w:firstLine="560"/>
        <w:rPr>
          <w:rFonts w:hint="default" w:ascii="Times New Roman" w:hAnsi="Times New Roman" w:cs="Times New Roman"/>
          <w:szCs w:val="28"/>
          <w:highlight w:val="none"/>
          <w:lang w:eastAsia="zh-CN"/>
        </w:rPr>
      </w:pPr>
      <w:r>
        <w:rPr>
          <w:rFonts w:hint="default" w:ascii="Times New Roman" w:hAnsi="Times New Roman" w:cs="Times New Roman"/>
          <w:szCs w:val="28"/>
          <w:highlight w:val="none"/>
          <w:lang w:eastAsia="zh-CN"/>
        </w:rPr>
        <w:t>（3）立即启动相关应急预案。</w:t>
      </w:r>
    </w:p>
    <w:p w14:paraId="7E94DBE5">
      <w:pPr>
        <w:pStyle w:val="15"/>
        <w:ind w:firstLine="560"/>
        <w:rPr>
          <w:rFonts w:hint="default" w:ascii="Times New Roman" w:hAnsi="Times New Roman" w:cs="Times New Roman"/>
          <w:szCs w:val="28"/>
          <w:highlight w:val="none"/>
          <w:lang w:eastAsia="zh-CN"/>
        </w:rPr>
      </w:pPr>
      <w:r>
        <w:rPr>
          <w:rFonts w:hint="default" w:ascii="Times New Roman" w:hAnsi="Times New Roman" w:cs="Times New Roman"/>
          <w:szCs w:val="28"/>
          <w:highlight w:val="none"/>
          <w:lang w:eastAsia="zh-CN"/>
        </w:rPr>
        <w:t>（4）发布预警公告，宣布进入预警期，并将预警公告与信息报送到区管委会及区生态环境分局；能够预警的突发环境事件即将发生或者发生的可能性增大时，区管委会应当向社会公开发布相应级别的警报，决定并宣布相关地区进入预警期，同时向市人民政府及市生态环境局报告，必要时可以越级上报，并向可能受到危害的毗邻或者相关的县（区）人民政府通报。</w:t>
      </w:r>
    </w:p>
    <w:p w14:paraId="14A7941B">
      <w:pPr>
        <w:pStyle w:val="15"/>
        <w:ind w:firstLine="560"/>
        <w:rPr>
          <w:rFonts w:hint="default" w:ascii="Times New Roman" w:hAnsi="Times New Roman" w:cs="Times New Roman"/>
          <w:szCs w:val="28"/>
          <w:highlight w:val="none"/>
          <w:lang w:eastAsia="zh-CN"/>
        </w:rPr>
      </w:pPr>
      <w:r>
        <w:rPr>
          <w:rFonts w:hint="default" w:ascii="Times New Roman" w:hAnsi="Times New Roman" w:cs="Times New Roman"/>
          <w:szCs w:val="28"/>
          <w:highlight w:val="none"/>
          <w:lang w:eastAsia="zh-CN"/>
        </w:rPr>
        <w:t>（5）责令有关部门及时收集、报告相关信息，向社会公布反映突发环境事件信息的渠道，加强对突发环境事件发生、发展情况的监测、预报和预警工作。</w:t>
      </w:r>
    </w:p>
    <w:p w14:paraId="377A5322">
      <w:pPr>
        <w:pStyle w:val="15"/>
        <w:ind w:firstLine="560"/>
        <w:rPr>
          <w:rFonts w:hint="default" w:ascii="Times New Roman" w:hAnsi="Times New Roman" w:cs="Times New Roman"/>
          <w:szCs w:val="28"/>
          <w:highlight w:val="none"/>
          <w:lang w:eastAsia="zh-CN"/>
        </w:rPr>
      </w:pPr>
      <w:r>
        <w:rPr>
          <w:rFonts w:hint="default" w:ascii="Times New Roman" w:hAnsi="Times New Roman" w:cs="Times New Roman"/>
          <w:szCs w:val="28"/>
          <w:highlight w:val="none"/>
          <w:lang w:eastAsia="zh-CN"/>
        </w:rPr>
        <w:t>（6）责令应急救援队伍、负有特定职责的人员进入待命状态，并要求后备人员做好参加应急救援和处置工作的准备。</w:t>
      </w:r>
    </w:p>
    <w:p w14:paraId="175A08CC">
      <w:pPr>
        <w:pStyle w:val="15"/>
        <w:ind w:firstLine="560"/>
        <w:rPr>
          <w:rFonts w:hint="default" w:ascii="Times New Roman" w:hAnsi="Times New Roman" w:cs="Times New Roman"/>
          <w:szCs w:val="28"/>
          <w:highlight w:val="none"/>
          <w:lang w:eastAsia="zh-CN"/>
        </w:rPr>
      </w:pPr>
      <w:r>
        <w:rPr>
          <w:rFonts w:hint="default" w:ascii="Times New Roman" w:hAnsi="Times New Roman" w:cs="Times New Roman"/>
          <w:szCs w:val="28"/>
          <w:highlight w:val="none"/>
          <w:lang w:eastAsia="zh-CN"/>
        </w:rPr>
        <w:t>（7）转移、撤离或者疏散可能受到危害的人员，并进行妥善安置。</w:t>
      </w:r>
    </w:p>
    <w:p w14:paraId="26F2F8B7">
      <w:pPr>
        <w:pStyle w:val="15"/>
        <w:ind w:firstLine="560"/>
        <w:rPr>
          <w:rFonts w:hint="default" w:ascii="Times New Roman" w:hAnsi="Times New Roman" w:cs="Times New Roman"/>
          <w:szCs w:val="28"/>
          <w:highlight w:val="none"/>
          <w:lang w:eastAsia="zh-CN"/>
        </w:rPr>
      </w:pPr>
      <w:r>
        <w:rPr>
          <w:rFonts w:hint="default" w:ascii="Times New Roman" w:hAnsi="Times New Roman" w:cs="Times New Roman"/>
          <w:szCs w:val="28"/>
          <w:highlight w:val="none"/>
          <w:lang w:eastAsia="zh-CN"/>
        </w:rPr>
        <w:t>（8）根据预警级别，针对突发环境事件可能造成的危害，区管委会或负有监管责任的部门可以对排放污染物可能导致事件发生的有关生产经营单位实行停运、限产、停产等相应措施，封闭、隔离或者限制使用有关场所，中止或限制可能导致危害扩大的行为和活动。</w:t>
      </w:r>
    </w:p>
    <w:p w14:paraId="2ADE5C32">
      <w:pPr>
        <w:pStyle w:val="15"/>
        <w:ind w:firstLine="560"/>
        <w:rPr>
          <w:rFonts w:hint="default" w:ascii="Times New Roman" w:hAnsi="Times New Roman" w:cs="Times New Roman"/>
          <w:szCs w:val="28"/>
          <w:highlight w:val="none"/>
          <w:lang w:eastAsia="zh-CN"/>
        </w:rPr>
      </w:pPr>
      <w:r>
        <w:rPr>
          <w:rFonts w:hint="default" w:ascii="Times New Roman" w:hAnsi="Times New Roman" w:cs="Times New Roman"/>
          <w:szCs w:val="28"/>
          <w:highlight w:val="none"/>
          <w:lang w:eastAsia="zh-CN"/>
        </w:rPr>
        <w:t>（9）调集突发环境事件应急所需物资和设备，做好应急保障工作。</w:t>
      </w:r>
    </w:p>
    <w:p w14:paraId="7DDED08D">
      <w:pPr>
        <w:pStyle w:val="15"/>
        <w:ind w:firstLine="560"/>
        <w:rPr>
          <w:rFonts w:hint="default" w:ascii="Times New Roman" w:hAnsi="Times New Roman" w:cs="Times New Roman"/>
          <w:szCs w:val="28"/>
          <w:highlight w:val="none"/>
          <w:lang w:eastAsia="zh-CN"/>
        </w:rPr>
      </w:pPr>
      <w:r>
        <w:rPr>
          <w:rFonts w:hint="default" w:ascii="Times New Roman" w:hAnsi="Times New Roman" w:cs="Times New Roman"/>
          <w:szCs w:val="28"/>
          <w:highlight w:val="none"/>
          <w:lang w:eastAsia="zh-CN"/>
        </w:rPr>
        <w:t>依法采取的预警措施所涉及的生产经营单位和个人，应当按照有关法律规定承担相应的突发环境事件应急义务。</w:t>
      </w:r>
    </w:p>
    <w:bookmarkEnd w:id="32"/>
    <w:bookmarkEnd w:id="33"/>
    <w:p w14:paraId="59CA2B8F">
      <w:pPr>
        <w:pStyle w:val="6"/>
        <w:rPr>
          <w:rFonts w:hint="default" w:ascii="Times New Roman" w:hAnsi="Times New Roman" w:cs="Times New Roman"/>
          <w:highlight w:val="none"/>
        </w:rPr>
      </w:pPr>
      <w:bookmarkStart w:id="34" w:name="_Toc178513053"/>
      <w:bookmarkStart w:id="35" w:name="_Toc178513051"/>
      <w:r>
        <w:rPr>
          <w:rFonts w:hint="default" w:ascii="Times New Roman" w:hAnsi="Times New Roman" w:cs="Times New Roman"/>
          <w:highlight w:val="none"/>
        </w:rPr>
        <w:t>预警级别的调整和解除</w:t>
      </w:r>
      <w:bookmarkEnd w:id="34"/>
    </w:p>
    <w:p w14:paraId="3F6E3E53">
      <w:pPr>
        <w:ind w:firstLine="560"/>
        <w:rPr>
          <w:rFonts w:hint="default" w:ascii="Times New Roman" w:hAnsi="Times New Roman" w:cs="Times New Roman"/>
          <w:highlight w:val="none"/>
        </w:rPr>
      </w:pPr>
      <w:r>
        <w:rPr>
          <w:rFonts w:hint="default" w:ascii="Times New Roman" w:hAnsi="Times New Roman" w:cs="Times New Roman"/>
          <w:highlight w:val="none"/>
        </w:rPr>
        <w:t>区管委会根据事态的发展，按照有关规定适时调整预警级别，及时更新发布预警信息。</w:t>
      </w:r>
    </w:p>
    <w:p w14:paraId="40F7C67F">
      <w:pPr>
        <w:pStyle w:val="15"/>
        <w:ind w:firstLine="560"/>
        <w:rPr>
          <w:rFonts w:hint="default" w:ascii="Times New Roman" w:hAnsi="Times New Roman" w:cs="Times New Roman"/>
          <w:highlight w:val="none"/>
          <w:lang w:eastAsia="zh-CN"/>
        </w:rPr>
      </w:pPr>
      <w:r>
        <w:rPr>
          <w:rFonts w:hint="default" w:ascii="Times New Roman" w:hAnsi="Times New Roman" w:cs="Times New Roman"/>
          <w:highlight w:val="none"/>
          <w:lang w:eastAsia="zh-CN"/>
        </w:rPr>
        <w:t>上级人民政府认为区管委会发布的预警信息不恰当的，区管委会改正或者上级人民政府直接发布有关预警信息。</w:t>
      </w:r>
    </w:p>
    <w:p w14:paraId="3011C30C">
      <w:pPr>
        <w:ind w:firstLine="560"/>
        <w:rPr>
          <w:rFonts w:hint="default" w:ascii="Times New Roman" w:hAnsi="Times New Roman" w:cs="Times New Roman"/>
          <w:highlight w:val="none"/>
        </w:rPr>
      </w:pPr>
      <w:r>
        <w:rPr>
          <w:rFonts w:hint="default" w:ascii="Times New Roman" w:hAnsi="Times New Roman" w:cs="Times New Roman"/>
          <w:highlight w:val="none"/>
        </w:rPr>
        <w:t>有事实证明不可能发生突发环境事件或者危险已经解除的，区管委会立即宣布解除警报，终止预警期，并解除已经采取的有关措施。</w:t>
      </w:r>
    </w:p>
    <w:bookmarkEnd w:id="35"/>
    <w:p w14:paraId="6675DB10">
      <w:pPr>
        <w:pStyle w:val="6"/>
        <w:rPr>
          <w:rFonts w:hint="default" w:ascii="Times New Roman" w:hAnsi="Times New Roman" w:cs="Times New Roman"/>
          <w:highlight w:val="none"/>
        </w:rPr>
      </w:pPr>
      <w:bookmarkStart w:id="36" w:name="_Toc178513054"/>
      <w:r>
        <w:rPr>
          <w:rFonts w:hint="default" w:ascii="Times New Roman" w:hAnsi="Times New Roman" w:cs="Times New Roman"/>
          <w:highlight w:val="none"/>
        </w:rPr>
        <w:t>预警支持系统</w:t>
      </w:r>
      <w:bookmarkEnd w:id="36"/>
    </w:p>
    <w:p w14:paraId="1F2FDC6D">
      <w:pPr>
        <w:ind w:firstLine="560"/>
        <w:rPr>
          <w:rFonts w:hint="default" w:ascii="Times New Roman" w:hAnsi="Times New Roman" w:cs="Times New Roman"/>
          <w:highlight w:val="none"/>
        </w:rPr>
      </w:pPr>
      <w:bookmarkStart w:id="37" w:name="_Toc178513055"/>
      <w:r>
        <w:rPr>
          <w:rFonts w:hint="default" w:ascii="Times New Roman" w:hAnsi="Times New Roman" w:cs="Times New Roman"/>
          <w:highlight w:val="none"/>
        </w:rPr>
        <w:t>（1）建立环境安全预警系统</w:t>
      </w:r>
      <w:bookmarkEnd w:id="37"/>
      <w:r>
        <w:rPr>
          <w:rFonts w:hint="eastAsia" w:cs="Times New Roman"/>
          <w:highlight w:val="none"/>
          <w:lang w:eastAsia="zh-CN"/>
        </w:rPr>
        <w:t>。</w:t>
      </w:r>
      <w:r>
        <w:rPr>
          <w:rFonts w:hint="default" w:ascii="Times New Roman" w:hAnsi="Times New Roman" w:cs="Times New Roman"/>
          <w:highlight w:val="none"/>
        </w:rPr>
        <w:t>区生态环境分局逐步建设完善石化园区环境质量自动监测系统，加强环境监测数据传输与信息综合分析系统建设，实现环境监测的自动化、网络化和信息化。通过实时监控掌握重点河流、环境空气的污染因子的实时监控数据，加强对重点地区的土壤重金属污染水平监测，全面提升石化园区环境监测预警预报水平。区生态环境分局会同有关部门负责建立包含突发事件预警系统、区域环境安全评价预警系统等在内的环境安全预警系统。一旦突发环境事件发生，监测数据应能及时反映污染状况。环境安全预警系统要预留接口，与有关单位实现互联互通。</w:t>
      </w:r>
    </w:p>
    <w:p w14:paraId="128B9E5C">
      <w:pPr>
        <w:ind w:firstLine="560"/>
        <w:rPr>
          <w:rFonts w:hint="default" w:ascii="Times New Roman" w:hAnsi="Times New Roman" w:cs="Times New Roman"/>
          <w:highlight w:val="none"/>
        </w:rPr>
      </w:pPr>
      <w:bookmarkStart w:id="38" w:name="_Toc178513056"/>
      <w:r>
        <w:rPr>
          <w:rFonts w:hint="default" w:ascii="Times New Roman" w:hAnsi="Times New Roman" w:cs="Times New Roman"/>
          <w:highlight w:val="none"/>
        </w:rPr>
        <w:t>（2）建设环境应急资料库</w:t>
      </w:r>
      <w:bookmarkEnd w:id="38"/>
      <w:r>
        <w:rPr>
          <w:rFonts w:hint="eastAsia" w:cs="Times New Roman"/>
          <w:highlight w:val="none"/>
          <w:lang w:eastAsia="zh-CN"/>
        </w:rPr>
        <w:t>。</w:t>
      </w:r>
      <w:r>
        <w:rPr>
          <w:rFonts w:hint="default" w:ascii="Times New Roman" w:hAnsi="Times New Roman" w:cs="Times New Roman"/>
          <w:highlight w:val="none"/>
        </w:rPr>
        <w:t>区管委会建立园区应急平台和统一的数据库，并纳入全区应急平台体系；针对突发环境事件应急的准备工作、应急监测、应急防护等活动，建立相应的应用子系统，提供准确丰富的专业知识资源；建立环境应急数据共享机制，实现环境应急资料库与其他部门相关业务系统的信息资源共享。</w:t>
      </w:r>
    </w:p>
    <w:p w14:paraId="4E139181">
      <w:pPr>
        <w:ind w:firstLine="560"/>
        <w:rPr>
          <w:rFonts w:hint="default" w:ascii="Times New Roman" w:hAnsi="Times New Roman" w:cs="Times New Roman"/>
          <w:highlight w:val="none"/>
        </w:rPr>
      </w:pPr>
      <w:bookmarkStart w:id="39" w:name="_Toc178513057"/>
      <w:r>
        <w:rPr>
          <w:rFonts w:hint="default" w:ascii="Times New Roman" w:hAnsi="Times New Roman" w:cs="Times New Roman"/>
          <w:highlight w:val="none"/>
        </w:rPr>
        <w:t>（3）建设环境应急指挥技术平台</w:t>
      </w:r>
      <w:bookmarkEnd w:id="39"/>
      <w:r>
        <w:rPr>
          <w:rFonts w:hint="eastAsia" w:cs="Times New Roman"/>
          <w:highlight w:val="none"/>
          <w:lang w:eastAsia="zh-CN"/>
        </w:rPr>
        <w:t>。</w:t>
      </w:r>
      <w:r>
        <w:rPr>
          <w:rFonts w:hint="default" w:ascii="Times New Roman" w:hAnsi="Times New Roman" w:cs="Times New Roman"/>
          <w:highlight w:val="none"/>
        </w:rPr>
        <w:t>区管委会负责建立园区应急指挥平台体系和统一的数据库，并纳入区应急平台体系。区应急指挥平台体系承担突发事件的预测预警、信息报告、综合研判、辅助决策、指挥调度、异地会商、事后评估等功能。加强“一网五库”建设，建立健全应急管理工作联络网、救援专业队伍库、救援物资库、应急管理专家库、应急管理法规库、突发公共事件典型案例库。</w:t>
      </w:r>
    </w:p>
    <w:p w14:paraId="427046ED">
      <w:pPr>
        <w:pStyle w:val="4"/>
        <w:rPr>
          <w:rFonts w:hint="default" w:ascii="Times New Roman" w:hAnsi="Times New Roman" w:cs="Times New Roman"/>
          <w:highlight w:val="none"/>
        </w:rPr>
      </w:pPr>
      <w:bookmarkStart w:id="40" w:name="_Toc15280"/>
      <w:bookmarkStart w:id="41" w:name="_Toc178513058"/>
      <w:r>
        <w:rPr>
          <w:rFonts w:hint="default" w:ascii="Times New Roman" w:hAnsi="Times New Roman" w:cs="Times New Roman"/>
          <w:highlight w:val="none"/>
        </w:rPr>
        <w:t>应急处置</w:t>
      </w:r>
      <w:bookmarkEnd w:id="40"/>
      <w:bookmarkEnd w:id="41"/>
    </w:p>
    <w:p w14:paraId="05154840">
      <w:pPr>
        <w:pStyle w:val="5"/>
        <w:rPr>
          <w:rFonts w:hint="default" w:ascii="Times New Roman" w:hAnsi="Times New Roman" w:cs="Times New Roman"/>
          <w:highlight w:val="none"/>
        </w:rPr>
      </w:pPr>
      <w:bookmarkStart w:id="42" w:name="_Toc178513059"/>
      <w:r>
        <w:rPr>
          <w:rFonts w:hint="default" w:ascii="Times New Roman" w:hAnsi="Times New Roman" w:cs="Times New Roman"/>
          <w:highlight w:val="none"/>
        </w:rPr>
        <w:t>分级响应</w:t>
      </w:r>
      <w:bookmarkEnd w:id="42"/>
    </w:p>
    <w:p w14:paraId="5A1ACA12">
      <w:pPr>
        <w:pStyle w:val="6"/>
        <w:rPr>
          <w:rFonts w:hint="default" w:ascii="Times New Roman" w:hAnsi="Times New Roman" w:cs="Times New Roman"/>
          <w:highlight w:val="none"/>
        </w:rPr>
      </w:pPr>
      <w:bookmarkStart w:id="43" w:name="_Toc178513060"/>
      <w:r>
        <w:rPr>
          <w:rFonts w:hint="default" w:ascii="Times New Roman" w:hAnsi="Times New Roman" w:cs="Times New Roman"/>
          <w:highlight w:val="none"/>
        </w:rPr>
        <w:t>分级响应机制</w:t>
      </w:r>
      <w:bookmarkEnd w:id="43"/>
    </w:p>
    <w:p w14:paraId="5016BB2A">
      <w:pPr>
        <w:ind w:firstLine="560"/>
        <w:rPr>
          <w:rFonts w:hint="default" w:ascii="Times New Roman" w:hAnsi="Times New Roman" w:cs="Times New Roman"/>
          <w:highlight w:val="none"/>
        </w:rPr>
      </w:pPr>
      <w:r>
        <w:rPr>
          <w:rFonts w:hint="default" w:ascii="Times New Roman" w:hAnsi="Times New Roman" w:cs="Times New Roman"/>
          <w:highlight w:val="none"/>
        </w:rPr>
        <w:t>突发环境事件应急响应坚持属地为主的原则。按突发环境事件的可控性、严重程度和影响范围，突发环境事件的应急响应分为特别重大（Ⅰ级）响应、重大（Ⅱ级）响应、较大（Ⅲ级）响应、一般（Ⅳ级）响应四级。超出本级应急处置能力时，应及时请求上一级政府启动上一级应急预案。</w:t>
      </w:r>
    </w:p>
    <w:p w14:paraId="73BD3924">
      <w:pPr>
        <w:pStyle w:val="15"/>
        <w:ind w:firstLine="560"/>
        <w:rPr>
          <w:rFonts w:hint="default" w:ascii="Times New Roman" w:hAnsi="Times New Roman" w:cs="Times New Roman"/>
          <w:highlight w:val="none"/>
          <w:lang w:eastAsia="zh-CN" w:bidi="ar"/>
        </w:rPr>
      </w:pPr>
      <w:r>
        <w:rPr>
          <w:rFonts w:hint="default" w:ascii="Times New Roman" w:hAnsi="Times New Roman" w:cs="Times New Roman"/>
          <w:highlight w:val="none"/>
          <w:lang w:eastAsia="zh-CN" w:bidi="ar"/>
        </w:rPr>
        <w:t>I 级响应：初判发生特别重大突发环境事件时，由省指挥部立即组织指挥部成员和专家分析研判，对突发环境事件影响及其发展趋势进行综合评估，并报请省人民政府决定启动Ⅰ级应急响应，由省人民政府发布紧急动员令，向各有关单位发布启动相关应急程序的命令。省指挥部立即派出工作组赶赴事发现场开展应急处置工作，迅速将有关情况报告国务院及有关部门。涉及跨省行政区域、超出省人民政府处置能力或者需要由国务院负责处置的，报请国务院启动应急响应。</w:t>
      </w:r>
    </w:p>
    <w:p w14:paraId="762B0A75">
      <w:pPr>
        <w:pStyle w:val="15"/>
        <w:ind w:firstLine="560"/>
        <w:rPr>
          <w:rFonts w:hint="default" w:ascii="Times New Roman" w:hAnsi="Times New Roman" w:cs="Times New Roman"/>
          <w:highlight w:val="none"/>
          <w:lang w:eastAsia="zh-CN" w:bidi="ar"/>
        </w:rPr>
      </w:pPr>
      <w:r>
        <w:rPr>
          <w:rFonts w:hint="default" w:ascii="Times New Roman" w:hAnsi="Times New Roman" w:cs="Times New Roman"/>
          <w:highlight w:val="none"/>
          <w:lang w:eastAsia="zh-CN" w:bidi="ar"/>
        </w:rPr>
        <w:t>Ⅱ级响应：初判发生重大突发环境事件时，由省指挥部立即组织指挥部成员和专家分析研判，对突发环境事件影响及其发展趋势进行综合评估，由指挥部总指挥决定启动Ⅱ级应急响应，向各有关单位发布启动相关应急程序的命令。省指挥部立即派出工作组赶赴事发现场开展应急处置工作，迅速将有关情况报告国务院及其有关部门。</w:t>
      </w:r>
    </w:p>
    <w:p w14:paraId="234F4B6F">
      <w:pPr>
        <w:pStyle w:val="15"/>
        <w:ind w:firstLine="560"/>
        <w:rPr>
          <w:rFonts w:hint="default" w:ascii="Times New Roman" w:hAnsi="Times New Roman" w:cs="Times New Roman"/>
          <w:highlight w:val="none"/>
          <w:lang w:eastAsia="zh-CN" w:bidi="ar"/>
        </w:rPr>
      </w:pPr>
      <w:r>
        <w:rPr>
          <w:rFonts w:hint="default" w:ascii="Times New Roman" w:hAnsi="Times New Roman" w:cs="Times New Roman"/>
          <w:highlight w:val="none"/>
          <w:lang w:eastAsia="zh-CN" w:bidi="ar"/>
        </w:rPr>
        <w:t>Ⅲ级响应：初判发生较大突发环境事件时，由市现场指挥部立即组织各单位成员和专家分析研判，对突发环境事件影响及其发展趋势进行综合评估，由市现场指挥部总指挥决定启动Ⅲ级应急响应，向各有关单位发布启动相关应急程序的命令。</w:t>
      </w:r>
    </w:p>
    <w:p w14:paraId="7631A894">
      <w:pPr>
        <w:pStyle w:val="15"/>
        <w:ind w:firstLine="560"/>
        <w:rPr>
          <w:rFonts w:hint="default" w:ascii="Times New Roman" w:hAnsi="Times New Roman" w:cs="Times New Roman"/>
          <w:highlight w:val="none"/>
          <w:lang w:eastAsia="zh-CN"/>
        </w:rPr>
      </w:pPr>
      <w:r>
        <w:rPr>
          <w:rFonts w:hint="default" w:ascii="Times New Roman" w:hAnsi="Times New Roman" w:cs="Times New Roman"/>
          <w:highlight w:val="none"/>
          <w:lang w:eastAsia="zh-CN" w:bidi="ar"/>
        </w:rPr>
        <w:t>Ⅳ级响应：初判发生一般突发环境事件时，由区</w:t>
      </w:r>
      <w:r>
        <w:rPr>
          <w:rFonts w:hint="default" w:ascii="Times New Roman" w:hAnsi="Times New Roman" w:cs="Times New Roman"/>
          <w:highlight w:val="none"/>
          <w:lang w:val="en-US" w:eastAsia="zh-CN" w:bidi="ar"/>
        </w:rPr>
        <w:t>环境应急</w:t>
      </w:r>
      <w:r>
        <w:rPr>
          <w:rFonts w:hint="default" w:ascii="Times New Roman" w:hAnsi="Times New Roman" w:cs="Times New Roman"/>
          <w:highlight w:val="none"/>
          <w:lang w:eastAsia="zh-CN" w:bidi="ar"/>
        </w:rPr>
        <w:t>指挥部立即组织各单位成员和专家分析研判，对突发环境事件影响及其发展趋势进行综合评估，由区</w:t>
      </w:r>
      <w:r>
        <w:rPr>
          <w:rFonts w:hint="default" w:ascii="Times New Roman" w:hAnsi="Times New Roman" w:cs="Times New Roman"/>
          <w:highlight w:val="none"/>
          <w:lang w:val="en-US" w:eastAsia="zh-CN" w:bidi="ar"/>
        </w:rPr>
        <w:t>环境应急</w:t>
      </w:r>
      <w:r>
        <w:rPr>
          <w:rFonts w:hint="default" w:ascii="Times New Roman" w:hAnsi="Times New Roman" w:cs="Times New Roman"/>
          <w:highlight w:val="none"/>
          <w:lang w:eastAsia="zh-CN" w:bidi="ar"/>
        </w:rPr>
        <w:t>指挥部总指挥决定启动Ⅳ级应急响应，向各有关单位发布启动相关应急程序的命令。</w:t>
      </w:r>
    </w:p>
    <w:p w14:paraId="505931BA">
      <w:pPr>
        <w:pStyle w:val="6"/>
        <w:rPr>
          <w:rFonts w:hint="default" w:ascii="Times New Roman" w:hAnsi="Times New Roman" w:cs="Times New Roman"/>
          <w:highlight w:val="none"/>
        </w:rPr>
      </w:pPr>
      <w:bookmarkStart w:id="44" w:name="_Toc178513061"/>
      <w:r>
        <w:rPr>
          <w:rFonts w:hint="default" w:ascii="Times New Roman" w:hAnsi="Times New Roman" w:cs="Times New Roman"/>
          <w:highlight w:val="none"/>
        </w:rPr>
        <w:t>分级响应的启动</w:t>
      </w:r>
      <w:bookmarkEnd w:id="44"/>
    </w:p>
    <w:p w14:paraId="0482CA77">
      <w:pPr>
        <w:ind w:firstLine="560"/>
        <w:rPr>
          <w:rFonts w:hint="default" w:ascii="Times New Roman" w:hAnsi="Times New Roman" w:cs="Times New Roman"/>
          <w:highlight w:val="none"/>
        </w:rPr>
      </w:pPr>
      <w:r>
        <w:rPr>
          <w:rFonts w:hint="default" w:ascii="Times New Roman" w:hAnsi="Times New Roman" w:cs="Times New Roman"/>
          <w:highlight w:val="none"/>
        </w:rPr>
        <w:t>（1）特别重大（Ⅰ级）、重大（Ⅱ级）、较大（Ⅲ级）响应。发生特别重大、重大、较大突发环境事件时，区环境应急指挥部在上级有关应急指挥机构统一领导和指挥下，做好事件应急处理工作，并及时向上级应急指挥机构和有关部门报告事件的应急处理工作进展情况。</w:t>
      </w:r>
    </w:p>
    <w:p w14:paraId="091A912F">
      <w:pPr>
        <w:ind w:firstLine="560"/>
        <w:rPr>
          <w:rFonts w:hint="default" w:ascii="Times New Roman" w:hAnsi="Times New Roman" w:cs="Times New Roman"/>
          <w:highlight w:val="none"/>
        </w:rPr>
      </w:pPr>
      <w:r>
        <w:rPr>
          <w:rFonts w:hint="default" w:ascii="Times New Roman" w:hAnsi="Times New Roman" w:cs="Times New Roman"/>
          <w:highlight w:val="none"/>
        </w:rPr>
        <w:t>（2）一般（Ⅳ级）响应。发生一般突发环境事件时，由</w:t>
      </w:r>
      <w:r>
        <w:rPr>
          <w:rFonts w:hint="default" w:ascii="Times New Roman" w:hAnsi="Times New Roman" w:eastAsia="仿宋" w:cs="Times New Roman"/>
          <w:szCs w:val="28"/>
          <w:highlight w:val="none"/>
          <w:lang w:eastAsia="zh-CN"/>
        </w:rPr>
        <w:t>区</w:t>
      </w:r>
      <w:r>
        <w:rPr>
          <w:rFonts w:hint="default" w:ascii="Times New Roman" w:hAnsi="Times New Roman" w:eastAsia="仿宋" w:cs="Times New Roman"/>
          <w:szCs w:val="28"/>
          <w:highlight w:val="none"/>
          <w:lang w:val="en-US" w:eastAsia="zh-CN"/>
        </w:rPr>
        <w:t>环境应急</w:t>
      </w:r>
      <w:r>
        <w:rPr>
          <w:rFonts w:hint="default" w:ascii="Times New Roman" w:hAnsi="Times New Roman" w:eastAsia="仿宋" w:cs="Times New Roman"/>
          <w:szCs w:val="28"/>
          <w:highlight w:val="none"/>
          <w:lang w:eastAsia="zh-CN"/>
        </w:rPr>
        <w:t>指挥部总指挥</w:t>
      </w:r>
      <w:r>
        <w:rPr>
          <w:rFonts w:hint="default" w:ascii="Times New Roman" w:hAnsi="Times New Roman" w:cs="Times New Roman"/>
          <w:highlight w:val="none"/>
        </w:rPr>
        <w:t>负责启动一般（Ⅳ级）响应，区环境应急指挥部负责组织开展突发环境事件的应急处置工作，及时向区管委会、市生态环境局报告事件处置工作进展情况，</w:t>
      </w:r>
      <w:r>
        <w:rPr>
          <w:rFonts w:hint="default" w:ascii="Times New Roman" w:hAnsi="Times New Roman" w:cs="Times New Roman"/>
          <w:szCs w:val="28"/>
          <w:highlight w:val="none"/>
          <w:lang w:bidi="ar"/>
        </w:rPr>
        <w:t>并采取下列应急处置措施：</w:t>
      </w:r>
    </w:p>
    <w:p w14:paraId="5EF54A91">
      <w:pPr>
        <w:ind w:firstLine="560"/>
        <w:rPr>
          <w:rFonts w:hint="default" w:ascii="Times New Roman" w:hAnsi="Times New Roman" w:cs="Times New Roman"/>
          <w:highlight w:val="none"/>
        </w:rPr>
      </w:pPr>
      <w:r>
        <w:rPr>
          <w:rFonts w:hint="default" w:ascii="Times New Roman" w:hAnsi="Times New Roman" w:eastAsia="宋体" w:cs="Times New Roman"/>
          <w:highlight w:val="none"/>
        </w:rPr>
        <w:t>①</w:t>
      </w:r>
      <w:r>
        <w:rPr>
          <w:rFonts w:hint="default" w:ascii="Times New Roman" w:hAnsi="Times New Roman" w:cs="Times New Roman"/>
          <w:highlight w:val="none"/>
        </w:rPr>
        <w:t>接报后，区环境应急指挥部组织对事件进行评估，并根据评估结果上报区管委会，</w:t>
      </w:r>
      <w:r>
        <w:rPr>
          <w:rFonts w:hint="default" w:ascii="Times New Roman" w:hAnsi="Times New Roman" w:cs="Times New Roman"/>
          <w:szCs w:val="28"/>
          <w:highlight w:val="none"/>
          <w:lang w:bidi="ar"/>
        </w:rPr>
        <w:t>以及通报指挥部成员单位，</w:t>
      </w:r>
      <w:r>
        <w:rPr>
          <w:rFonts w:hint="default" w:ascii="Times New Roman" w:hAnsi="Times New Roman" w:cs="Times New Roman"/>
          <w:highlight w:val="none"/>
        </w:rPr>
        <w:t>并提出启动本预案的建议；</w:t>
      </w:r>
    </w:p>
    <w:p w14:paraId="40FABC25">
      <w:pPr>
        <w:ind w:firstLine="560"/>
        <w:rPr>
          <w:rFonts w:hint="default" w:ascii="Times New Roman" w:hAnsi="Times New Roman" w:cs="Times New Roman"/>
          <w:highlight w:val="none"/>
        </w:rPr>
      </w:pPr>
      <w:r>
        <w:rPr>
          <w:rFonts w:hint="default" w:ascii="Times New Roman" w:hAnsi="Times New Roman" w:eastAsia="宋体" w:cs="Times New Roman"/>
          <w:highlight w:val="none"/>
        </w:rPr>
        <w:t>②</w:t>
      </w:r>
      <w:r>
        <w:rPr>
          <w:rFonts w:hint="default" w:ascii="Times New Roman" w:hAnsi="Times New Roman" w:cs="Times New Roman"/>
          <w:highlight w:val="none"/>
        </w:rPr>
        <w:t>区环境应急指挥部各成员单位赶赴现场处理，组织应急救援，必要时调集事发地周边地区综合应急力量增援；</w:t>
      </w:r>
    </w:p>
    <w:p w14:paraId="13D1CA4A">
      <w:pPr>
        <w:ind w:firstLine="560"/>
        <w:rPr>
          <w:rFonts w:hint="default" w:ascii="Times New Roman" w:hAnsi="Times New Roman" w:cs="Times New Roman"/>
          <w:highlight w:val="none"/>
        </w:rPr>
      </w:pPr>
      <w:r>
        <w:rPr>
          <w:rFonts w:hint="default" w:ascii="Times New Roman" w:hAnsi="Times New Roman" w:eastAsia="宋体" w:cs="Times New Roman"/>
          <w:highlight w:val="none"/>
        </w:rPr>
        <w:t>③</w:t>
      </w:r>
      <w:r>
        <w:rPr>
          <w:rFonts w:hint="default" w:ascii="Times New Roman" w:hAnsi="Times New Roman" w:cs="Times New Roman"/>
          <w:highlight w:val="none"/>
        </w:rPr>
        <w:t>区环境应急</w:t>
      </w:r>
      <w:r>
        <w:rPr>
          <w:rFonts w:hint="eastAsia" w:cs="Times New Roman"/>
          <w:highlight w:val="none"/>
          <w:lang w:val="en-US" w:eastAsia="zh-CN"/>
        </w:rPr>
        <w:t>指挥部</w:t>
      </w:r>
      <w:r>
        <w:rPr>
          <w:rFonts w:hint="default" w:ascii="Times New Roman" w:hAnsi="Times New Roman" w:cs="Times New Roman"/>
          <w:highlight w:val="none"/>
        </w:rPr>
        <w:t>办公室实行24小时专人值班，随时掌握事件进展情况，向区环境应急指挥部报告；</w:t>
      </w:r>
    </w:p>
    <w:p w14:paraId="5D5D095C">
      <w:pPr>
        <w:ind w:firstLine="560"/>
        <w:rPr>
          <w:rFonts w:hint="default" w:ascii="Times New Roman" w:hAnsi="Times New Roman" w:cs="Times New Roman"/>
          <w:highlight w:val="none"/>
        </w:rPr>
      </w:pPr>
      <w:r>
        <w:rPr>
          <w:rFonts w:hint="default" w:ascii="Times New Roman" w:hAnsi="Times New Roman" w:eastAsia="宋体" w:cs="Times New Roman"/>
          <w:highlight w:val="none"/>
        </w:rPr>
        <w:t>④</w:t>
      </w:r>
      <w:r>
        <w:rPr>
          <w:rFonts w:hint="default" w:ascii="Times New Roman" w:hAnsi="Times New Roman" w:cs="Times New Roman"/>
          <w:highlight w:val="none"/>
        </w:rPr>
        <w:t>区管委会及时向可能涉及的相邻县（区）通报情况；</w:t>
      </w:r>
    </w:p>
    <w:p w14:paraId="1782A955">
      <w:pPr>
        <w:ind w:firstLine="560"/>
        <w:rPr>
          <w:rFonts w:hint="default" w:ascii="Times New Roman" w:hAnsi="Times New Roman" w:cs="Times New Roman"/>
          <w:highlight w:val="none"/>
        </w:rPr>
      </w:pPr>
      <w:r>
        <w:rPr>
          <w:rFonts w:hint="default" w:ascii="Times New Roman" w:hAnsi="Times New Roman" w:eastAsia="宋体" w:cs="Times New Roman"/>
          <w:highlight w:val="none"/>
        </w:rPr>
        <w:t>⑤</w:t>
      </w:r>
      <w:r>
        <w:rPr>
          <w:rFonts w:hint="default" w:ascii="Times New Roman" w:hAnsi="Times New Roman" w:cs="Times New Roman"/>
          <w:highlight w:val="none"/>
        </w:rPr>
        <w:t>根据事件的发展，区管委会适时向公众通报事件处理情况；</w:t>
      </w:r>
    </w:p>
    <w:p w14:paraId="6BF6E1F2">
      <w:pPr>
        <w:ind w:firstLine="560"/>
        <w:rPr>
          <w:rFonts w:hint="default" w:ascii="Times New Roman" w:hAnsi="Times New Roman" w:cs="Times New Roman"/>
          <w:highlight w:val="none"/>
        </w:rPr>
      </w:pPr>
      <w:r>
        <w:rPr>
          <w:rFonts w:hint="default" w:ascii="Times New Roman" w:hAnsi="Times New Roman" w:eastAsia="宋体" w:cs="Times New Roman"/>
          <w:highlight w:val="none"/>
        </w:rPr>
        <w:t>⑥</w:t>
      </w:r>
      <w:r>
        <w:rPr>
          <w:rFonts w:hint="default" w:ascii="Times New Roman" w:hAnsi="Times New Roman" w:cs="Times New Roman"/>
          <w:highlight w:val="none"/>
        </w:rPr>
        <w:t>有关部门和单位应当在区环境应急指挥部统一组织和指挥下，按照应急预案的分工，开展相应的应急处置工作。当突发环境事件超出区管委会应急处置能力时，由区管委会提出申请，市政府启动较大（Ⅲ级）响应。</w:t>
      </w:r>
    </w:p>
    <w:p w14:paraId="51B1264C">
      <w:pPr>
        <w:pStyle w:val="15"/>
        <w:ind w:firstLine="560"/>
        <w:rPr>
          <w:rFonts w:hint="default" w:ascii="Times New Roman" w:hAnsi="Times New Roman" w:cs="Times New Roman"/>
          <w:highlight w:val="none"/>
          <w:lang w:eastAsia="zh-CN"/>
        </w:rPr>
      </w:pPr>
      <w:r>
        <w:rPr>
          <w:rFonts w:hint="default" w:ascii="Times New Roman" w:hAnsi="Times New Roman" w:cs="Times New Roman"/>
          <w:highlight w:val="none"/>
          <w:lang w:eastAsia="zh-CN"/>
        </w:rPr>
        <w:t>（3）当一般突发环境事件超出区管委会应急处置能力时，应当在采取先期处置的同时，报请市人民政府组织处置。必要时，市现场指挥部可组织有关部门，调动应急救援队伍和专家组赶赴现场，为区环境应急指挥机构提供技术支持。</w:t>
      </w:r>
    </w:p>
    <w:p w14:paraId="07AA8B19">
      <w:pPr>
        <w:ind w:firstLine="560"/>
        <w:rPr>
          <w:rFonts w:hint="default" w:ascii="Times New Roman" w:hAnsi="Times New Roman" w:cs="Times New Roman"/>
          <w:highlight w:val="none"/>
        </w:rPr>
      </w:pPr>
      <w:r>
        <w:rPr>
          <w:rFonts w:hint="default" w:ascii="Times New Roman" w:hAnsi="Times New Roman" w:cs="Times New Roman"/>
          <w:highlight w:val="none"/>
        </w:rPr>
        <w:t>（4）突发环境事件由上级政府统一领导和组织处置的，区管委会负责做好先期处置和善后工作。</w:t>
      </w:r>
    </w:p>
    <w:p w14:paraId="3B667CF5">
      <w:pPr>
        <w:pStyle w:val="6"/>
        <w:rPr>
          <w:rFonts w:hint="default" w:ascii="Times New Roman" w:hAnsi="Times New Roman" w:cs="Times New Roman"/>
          <w:highlight w:val="none"/>
        </w:rPr>
      </w:pPr>
      <w:bookmarkStart w:id="45" w:name="_Toc178513062"/>
      <w:r>
        <w:rPr>
          <w:rFonts w:hint="default" w:ascii="Times New Roman" w:hAnsi="Times New Roman" w:cs="Times New Roman"/>
          <w:highlight w:val="none"/>
        </w:rPr>
        <w:t>响应级别的调整和响应解除</w:t>
      </w:r>
      <w:bookmarkEnd w:id="45"/>
    </w:p>
    <w:p w14:paraId="4CA1554D">
      <w:pPr>
        <w:ind w:firstLine="560"/>
        <w:rPr>
          <w:rFonts w:hint="default" w:ascii="Times New Roman" w:hAnsi="Times New Roman" w:cs="Times New Roman"/>
          <w:highlight w:val="none"/>
        </w:rPr>
      </w:pPr>
      <w:r>
        <w:rPr>
          <w:rFonts w:hint="default" w:ascii="Times New Roman" w:hAnsi="Times New Roman" w:cs="Times New Roman"/>
          <w:highlight w:val="none"/>
        </w:rPr>
        <w:t>区管委会根据事态的发展情况和采取措施的效果适时调整响应级别。有事实证明突发环境事件已经解除的，应当解除响应，并解除相关措施。</w:t>
      </w:r>
    </w:p>
    <w:p w14:paraId="5A0BB4BD">
      <w:pPr>
        <w:pStyle w:val="5"/>
        <w:rPr>
          <w:rFonts w:hint="default" w:ascii="Times New Roman" w:hAnsi="Times New Roman" w:cs="Times New Roman"/>
          <w:highlight w:val="none"/>
        </w:rPr>
      </w:pPr>
      <w:bookmarkStart w:id="46" w:name="_Toc178513063"/>
      <w:r>
        <w:rPr>
          <w:rFonts w:hint="default" w:ascii="Times New Roman" w:hAnsi="Times New Roman" w:cs="Times New Roman"/>
          <w:highlight w:val="none"/>
        </w:rPr>
        <w:t>信息报告</w:t>
      </w:r>
      <w:bookmarkEnd w:id="46"/>
    </w:p>
    <w:p w14:paraId="72516867">
      <w:pPr>
        <w:pStyle w:val="6"/>
        <w:rPr>
          <w:rFonts w:hint="default" w:ascii="Times New Roman" w:hAnsi="Times New Roman" w:cs="Times New Roman"/>
          <w:highlight w:val="none"/>
        </w:rPr>
      </w:pPr>
      <w:bookmarkStart w:id="47" w:name="_Toc178513064"/>
      <w:r>
        <w:rPr>
          <w:rFonts w:hint="default" w:ascii="Times New Roman" w:hAnsi="Times New Roman" w:cs="Times New Roman"/>
          <w:highlight w:val="none"/>
        </w:rPr>
        <w:t>信息接报</w:t>
      </w:r>
      <w:bookmarkEnd w:id="47"/>
    </w:p>
    <w:p w14:paraId="6495EF68">
      <w:pPr>
        <w:ind w:firstLine="560"/>
        <w:rPr>
          <w:rFonts w:hint="default" w:ascii="Times New Roman" w:hAnsi="Times New Roman" w:cs="Times New Roman"/>
          <w:highlight w:val="none"/>
        </w:rPr>
      </w:pPr>
      <w:r>
        <w:rPr>
          <w:rFonts w:hint="default" w:ascii="Times New Roman" w:hAnsi="Times New Roman" w:cs="Times New Roman"/>
          <w:highlight w:val="none"/>
        </w:rPr>
        <w:t>任何单位和个人有权向区管委会及区生态环境分局报告突发环境事件或隐患，有权向上级政府部门举报不履行或不按规定履行突发环境事件应急处理职责的行为。</w:t>
      </w:r>
    </w:p>
    <w:p w14:paraId="61826BD8">
      <w:pPr>
        <w:ind w:firstLine="560"/>
        <w:rPr>
          <w:rFonts w:hint="default" w:ascii="Times New Roman" w:hAnsi="Times New Roman" w:cs="Times New Roman"/>
          <w:highlight w:val="none"/>
        </w:rPr>
      </w:pPr>
      <w:r>
        <w:rPr>
          <w:rFonts w:hint="default" w:ascii="Times New Roman" w:hAnsi="Times New Roman" w:cs="Times New Roman"/>
          <w:highlight w:val="none"/>
        </w:rPr>
        <w:t>突发环境事件发生时，涉事企业事业单位或其他生产经营者应立即开展先期处置，并及时向区管委会或石化区应急救援基地五楼应急平台和区生态环境分局等相关单位报告，同时通报可能受到污染危害的单位和居民。区生态环境分局通过互联网信息监测、环境污染举报热线等多种渠道，加强对突发环境事件的信息收集，及时掌握突发环境事件发生情况。因生产安全事故、危险货物运输事故导致突发环境事件的，区应急管理局、区公安分局、区交通运输和海洋经济局、区社会事务管理局等部门接报后要及时通报区生态环境分局。其他单位在大气、水体、土壤监测过程中获得环境污染事件信息的，要及时向区生态环境分局通报（5573000）。</w:t>
      </w:r>
    </w:p>
    <w:p w14:paraId="62BEC733">
      <w:pPr>
        <w:ind w:firstLine="560"/>
        <w:rPr>
          <w:rFonts w:hint="default" w:ascii="Times New Roman" w:hAnsi="Times New Roman" w:cs="Times New Roman"/>
          <w:highlight w:val="none"/>
        </w:rPr>
      </w:pPr>
      <w:r>
        <w:rPr>
          <w:rFonts w:hint="default" w:ascii="Times New Roman" w:hAnsi="Times New Roman" w:cs="Times New Roman"/>
          <w:highlight w:val="none"/>
        </w:rPr>
        <w:t>接报后，工作人员应记录好事件发生的时间、地点、单位名称、发生原因、污染物种类、影响区域、人员伤害、联系人及电话等情况，立即进行核实，并向区总值班室报告。</w:t>
      </w:r>
    </w:p>
    <w:p w14:paraId="53633B28">
      <w:pPr>
        <w:pStyle w:val="6"/>
        <w:rPr>
          <w:rFonts w:hint="default" w:ascii="Times New Roman" w:hAnsi="Times New Roman" w:cs="Times New Roman"/>
          <w:highlight w:val="none"/>
        </w:rPr>
      </w:pPr>
      <w:bookmarkStart w:id="48" w:name="_Toc178513065"/>
      <w:r>
        <w:rPr>
          <w:rFonts w:hint="default" w:ascii="Times New Roman" w:hAnsi="Times New Roman" w:cs="Times New Roman"/>
          <w:highlight w:val="none"/>
        </w:rPr>
        <w:t>信息报送时限和程序</w:t>
      </w:r>
      <w:bookmarkEnd w:id="48"/>
    </w:p>
    <w:p w14:paraId="7A70D776">
      <w:pPr>
        <w:ind w:firstLine="560"/>
        <w:rPr>
          <w:rFonts w:hint="default" w:ascii="Times New Roman" w:hAnsi="Times New Roman" w:cs="Times New Roman"/>
          <w:highlight w:val="none"/>
        </w:rPr>
      </w:pPr>
      <w:r>
        <w:rPr>
          <w:rFonts w:hint="default" w:ascii="Times New Roman" w:hAnsi="Times New Roman" w:cs="Times New Roman"/>
          <w:highlight w:val="none"/>
        </w:rPr>
        <w:t>区管委会依托应急平台体系，建立统一的突发环境事件信息报送系统，形成突发环境事件报送快速反应机制和舆情收集、分析机制。区生态环境分局在发现或者得知突发环境事件信息后，应当立即进行核实，对突发环境事件的性质和类别做出初步认定。</w:t>
      </w:r>
    </w:p>
    <w:p w14:paraId="4D0D073B">
      <w:pPr>
        <w:ind w:firstLine="560"/>
        <w:rPr>
          <w:rFonts w:hint="default" w:ascii="Times New Roman" w:hAnsi="Times New Roman" w:cs="Times New Roman"/>
          <w:highlight w:val="none"/>
        </w:rPr>
      </w:pPr>
      <w:r>
        <w:rPr>
          <w:rFonts w:hint="default" w:ascii="Times New Roman" w:hAnsi="Times New Roman" w:cs="Times New Roman"/>
          <w:highlight w:val="none"/>
        </w:rPr>
        <w:t>区生态环境分局应在接报后30分钟内向区管委会（区总值班室），1小时内向市生态环境局报告，紧急情况来不及书面报告的，可先电话报告</w:t>
      </w:r>
      <w:r>
        <w:rPr>
          <w:rFonts w:hint="eastAsia" w:cs="Times New Roman"/>
          <w:highlight w:val="none"/>
          <w:lang w:eastAsia="zh-CN"/>
        </w:rPr>
        <w:t>，并在</w:t>
      </w:r>
      <w:r>
        <w:rPr>
          <w:rFonts w:hint="eastAsia" w:cs="Times New Roman"/>
          <w:highlight w:val="none"/>
          <w:lang w:val="en-US" w:eastAsia="zh-CN"/>
        </w:rPr>
        <w:t>30分钟内补报书面材料</w:t>
      </w:r>
      <w:r>
        <w:rPr>
          <w:rFonts w:hint="default" w:ascii="Times New Roman" w:hAnsi="Times New Roman" w:cs="Times New Roman"/>
          <w:highlight w:val="none"/>
        </w:rPr>
        <w:t>；区管委会应在接到报告后1小时内向市委市政府总值班室报告。</w:t>
      </w:r>
    </w:p>
    <w:p w14:paraId="73848D8B">
      <w:pPr>
        <w:pStyle w:val="15"/>
        <w:ind w:firstLine="560"/>
        <w:rPr>
          <w:rFonts w:hint="default" w:ascii="Times New Roman" w:hAnsi="Times New Roman" w:cs="Times New Roman"/>
          <w:highlight w:val="none"/>
          <w:lang w:eastAsia="zh-CN"/>
        </w:rPr>
      </w:pPr>
      <w:r>
        <w:rPr>
          <w:rFonts w:hint="default" w:ascii="Times New Roman" w:hAnsi="Times New Roman" w:cs="Times New Roman"/>
          <w:highlight w:val="none"/>
          <w:lang w:eastAsia="zh-CN"/>
        </w:rPr>
        <w:t>突发环境事件处置过程中事件级别发生变化的，应当按照变化后的级别报告信息。</w:t>
      </w:r>
    </w:p>
    <w:p w14:paraId="183936CE">
      <w:pPr>
        <w:ind w:firstLine="560"/>
        <w:rPr>
          <w:rFonts w:hint="default" w:ascii="Times New Roman" w:hAnsi="Times New Roman" w:cs="Times New Roman"/>
          <w:highlight w:val="none"/>
        </w:rPr>
      </w:pPr>
      <w:r>
        <w:rPr>
          <w:rFonts w:hint="default" w:ascii="Times New Roman" w:hAnsi="Times New Roman" w:cs="Times New Roman"/>
          <w:highlight w:val="none"/>
        </w:rPr>
        <w:t>发生无法判明等级的突发环境事件，区生态环境分局应当按照重大（II级）或者特别重大（I级）突发环境事件的报告程序上报。</w:t>
      </w:r>
    </w:p>
    <w:p w14:paraId="19A0031F">
      <w:pPr>
        <w:pStyle w:val="15"/>
        <w:ind w:firstLine="560"/>
        <w:rPr>
          <w:rFonts w:hint="default" w:ascii="Times New Roman" w:hAnsi="Times New Roman" w:cs="Times New Roman"/>
          <w:highlight w:val="none"/>
          <w:lang w:eastAsia="zh-CN"/>
        </w:rPr>
      </w:pPr>
      <w:r>
        <w:rPr>
          <w:rFonts w:hint="default" w:ascii="Times New Roman" w:hAnsi="Times New Roman" w:cs="Times New Roman"/>
          <w:highlight w:val="none"/>
          <w:lang w:eastAsia="zh-CN"/>
        </w:rPr>
        <w:t>（1）对饮用水水源保护区造成或者可能造成影响的；</w:t>
      </w:r>
    </w:p>
    <w:p w14:paraId="73F01662">
      <w:pPr>
        <w:pStyle w:val="15"/>
        <w:ind w:firstLine="560"/>
        <w:rPr>
          <w:rFonts w:hint="default" w:ascii="Times New Roman" w:hAnsi="Times New Roman" w:cs="Times New Roman"/>
          <w:highlight w:val="none"/>
          <w:lang w:eastAsia="zh-CN"/>
        </w:rPr>
      </w:pPr>
      <w:r>
        <w:rPr>
          <w:rFonts w:hint="default" w:ascii="Times New Roman" w:hAnsi="Times New Roman" w:cs="Times New Roman"/>
          <w:highlight w:val="none"/>
          <w:lang w:eastAsia="zh-CN"/>
        </w:rPr>
        <w:t>（2）涉及居民聚居区、学校、医院等敏感区域和敏感人群的；</w:t>
      </w:r>
    </w:p>
    <w:p w14:paraId="47DA948D">
      <w:pPr>
        <w:pStyle w:val="15"/>
        <w:ind w:firstLine="560"/>
        <w:rPr>
          <w:rFonts w:hint="default" w:ascii="Times New Roman" w:hAnsi="Times New Roman" w:cs="Times New Roman"/>
          <w:highlight w:val="none"/>
          <w:lang w:eastAsia="zh-CN"/>
        </w:rPr>
      </w:pPr>
      <w:r>
        <w:rPr>
          <w:rFonts w:hint="default" w:ascii="Times New Roman" w:hAnsi="Times New Roman" w:cs="Times New Roman"/>
          <w:highlight w:val="none"/>
          <w:lang w:eastAsia="zh-CN"/>
        </w:rPr>
        <w:t>（3）涉及重金属或者类金属污染的；</w:t>
      </w:r>
    </w:p>
    <w:p w14:paraId="5A6BF68A">
      <w:pPr>
        <w:pStyle w:val="15"/>
        <w:ind w:firstLine="560"/>
        <w:rPr>
          <w:rFonts w:hint="default" w:ascii="Times New Roman" w:hAnsi="Times New Roman" w:cs="Times New Roman"/>
          <w:highlight w:val="none"/>
          <w:lang w:eastAsia="zh-CN"/>
        </w:rPr>
      </w:pPr>
      <w:r>
        <w:rPr>
          <w:rFonts w:hint="default" w:ascii="Times New Roman" w:hAnsi="Times New Roman" w:cs="Times New Roman"/>
          <w:highlight w:val="none"/>
          <w:lang w:eastAsia="zh-CN"/>
        </w:rPr>
        <w:t>（4）因环境污染引发群体性事件，或者社会影响较大的；</w:t>
      </w:r>
    </w:p>
    <w:p w14:paraId="0512432A">
      <w:pPr>
        <w:pStyle w:val="15"/>
        <w:ind w:firstLine="560"/>
        <w:rPr>
          <w:rFonts w:hint="default" w:ascii="Times New Roman" w:hAnsi="Times New Roman" w:cs="Times New Roman"/>
          <w:highlight w:val="none"/>
          <w:lang w:eastAsia="zh-CN"/>
        </w:rPr>
      </w:pPr>
      <w:r>
        <w:rPr>
          <w:rFonts w:hint="default" w:ascii="Times New Roman" w:hAnsi="Times New Roman" w:cs="Times New Roman"/>
          <w:highlight w:val="none"/>
          <w:lang w:eastAsia="zh-CN"/>
        </w:rPr>
        <w:t>（5）区生态环境分局认为有必要报告的其他突发环境事件。</w:t>
      </w:r>
    </w:p>
    <w:p w14:paraId="07BE1D1E">
      <w:pPr>
        <w:pStyle w:val="15"/>
        <w:ind w:firstLine="560"/>
        <w:rPr>
          <w:rFonts w:hint="default" w:ascii="Times New Roman" w:hAnsi="Times New Roman" w:cs="Times New Roman"/>
          <w:highlight w:val="none"/>
          <w:lang w:eastAsia="zh-CN"/>
        </w:rPr>
      </w:pPr>
      <w:r>
        <w:rPr>
          <w:rFonts w:hint="default" w:ascii="Times New Roman" w:hAnsi="Times New Roman" w:cs="Times New Roman"/>
          <w:highlight w:val="none"/>
          <w:lang w:eastAsia="zh-CN"/>
        </w:rPr>
        <w:t>市生态环境局先于区生态环境分局获悉突发环境事件信息的，区生态环境分局</w:t>
      </w:r>
      <w:r>
        <w:rPr>
          <w:rFonts w:hint="default" w:ascii="Times New Roman" w:hAnsi="Times New Roman" w:cs="Times New Roman"/>
          <w:highlight w:val="none"/>
          <w:lang w:val="en-US" w:eastAsia="zh-CN"/>
        </w:rPr>
        <w:t>将</w:t>
      </w:r>
      <w:r>
        <w:rPr>
          <w:rFonts w:hint="default" w:ascii="Times New Roman" w:hAnsi="Times New Roman" w:cs="Times New Roman"/>
          <w:highlight w:val="none"/>
          <w:lang w:eastAsia="zh-CN"/>
        </w:rPr>
        <w:t>按市生态环境局要求报告相关信息。</w:t>
      </w:r>
    </w:p>
    <w:p w14:paraId="2A46851B">
      <w:pPr>
        <w:pStyle w:val="15"/>
        <w:ind w:firstLine="560"/>
        <w:rPr>
          <w:rFonts w:hint="default" w:ascii="Times New Roman" w:hAnsi="Times New Roman" w:cs="Times New Roman"/>
          <w:highlight w:val="none"/>
          <w:lang w:eastAsia="zh-CN"/>
        </w:rPr>
      </w:pPr>
      <w:r>
        <w:rPr>
          <w:rFonts w:hint="default" w:ascii="Times New Roman" w:hAnsi="Times New Roman" w:cs="Times New Roman"/>
          <w:highlight w:val="none"/>
          <w:lang w:eastAsia="zh-CN"/>
        </w:rPr>
        <w:t>敏感性突发环境事件信息，不受突发环境事件分级标准限制，事发地人民政府应当立即上报省人民政府及省生态环境厅。</w:t>
      </w:r>
    </w:p>
    <w:p w14:paraId="748C0A89">
      <w:pPr>
        <w:pStyle w:val="6"/>
        <w:rPr>
          <w:rFonts w:hint="default" w:ascii="Times New Roman" w:hAnsi="Times New Roman" w:cs="Times New Roman"/>
          <w:highlight w:val="none"/>
        </w:rPr>
      </w:pPr>
      <w:bookmarkStart w:id="49" w:name="_Toc178513066"/>
      <w:r>
        <w:rPr>
          <w:rFonts w:hint="default" w:ascii="Times New Roman" w:hAnsi="Times New Roman" w:cs="Times New Roman"/>
          <w:highlight w:val="none"/>
        </w:rPr>
        <w:t>报告形式和内容</w:t>
      </w:r>
      <w:bookmarkEnd w:id="49"/>
    </w:p>
    <w:p w14:paraId="5D31513D">
      <w:pPr>
        <w:ind w:firstLine="560"/>
        <w:rPr>
          <w:rFonts w:hint="default" w:ascii="Times New Roman" w:hAnsi="Times New Roman" w:cs="Times New Roman"/>
          <w:highlight w:val="none"/>
        </w:rPr>
      </w:pPr>
      <w:r>
        <w:rPr>
          <w:rFonts w:hint="default" w:ascii="Times New Roman" w:hAnsi="Times New Roman" w:cs="Times New Roman"/>
          <w:highlight w:val="none"/>
        </w:rPr>
        <w:t>突发环境事件的报告分为初报、续报和处理结果报告。</w:t>
      </w:r>
    </w:p>
    <w:p w14:paraId="7E9D705A">
      <w:pPr>
        <w:ind w:firstLine="560"/>
        <w:rPr>
          <w:rFonts w:hint="default" w:ascii="Times New Roman" w:hAnsi="Times New Roman" w:cs="Times New Roman"/>
          <w:highlight w:val="none"/>
        </w:rPr>
      </w:pPr>
      <w:r>
        <w:rPr>
          <w:rFonts w:hint="default" w:ascii="Times New Roman" w:hAnsi="Times New Roman" w:cs="Times New Roman"/>
          <w:highlight w:val="none"/>
        </w:rPr>
        <w:t>初报在发现或者得知突发环境事件后首次上报；续报在查清有关基本情况、事件发展情况后随时上报；处理结果报告在突发环境事件处理完毕后上报。</w:t>
      </w:r>
    </w:p>
    <w:p w14:paraId="48D0661F">
      <w:pPr>
        <w:ind w:firstLine="560"/>
        <w:rPr>
          <w:rFonts w:hint="default" w:ascii="Times New Roman" w:hAnsi="Times New Roman" w:cs="Times New Roman"/>
          <w:highlight w:val="none"/>
        </w:rPr>
      </w:pPr>
      <w:r>
        <w:rPr>
          <w:rFonts w:hint="default" w:ascii="Times New Roman" w:hAnsi="Times New Roman" w:cs="Times New Roman"/>
          <w:highlight w:val="none"/>
        </w:rPr>
        <w:t>初报应当报告突发环境事件的发生时间、地点、信息来源、事件起因和性质、基本过程、主要污染物和数量、监测数据、人员受害情况等环境敏感点受影响情况、事件发展趋势、处置情况、拟采取的措施以及下一步工作建议等初步情况，并提供可能受到突发环境事件影响的环境敏感点的分布示意图。</w:t>
      </w:r>
    </w:p>
    <w:p w14:paraId="4803DDC3">
      <w:pPr>
        <w:ind w:firstLine="560"/>
        <w:rPr>
          <w:rFonts w:hint="default" w:ascii="Times New Roman" w:hAnsi="Times New Roman" w:cs="Times New Roman"/>
          <w:highlight w:val="none"/>
        </w:rPr>
      </w:pPr>
      <w:r>
        <w:rPr>
          <w:rFonts w:hint="default" w:ascii="Times New Roman" w:hAnsi="Times New Roman" w:cs="Times New Roman"/>
          <w:highlight w:val="none"/>
        </w:rPr>
        <w:t>续报应当在初报的基础上，报告有关处置进展情况。</w:t>
      </w:r>
    </w:p>
    <w:p w14:paraId="656C3EA2">
      <w:pPr>
        <w:ind w:firstLine="560"/>
        <w:rPr>
          <w:rFonts w:hint="default" w:ascii="Times New Roman" w:hAnsi="Times New Roman" w:cs="Times New Roman"/>
          <w:highlight w:val="none"/>
        </w:rPr>
      </w:pPr>
      <w:r>
        <w:rPr>
          <w:rFonts w:hint="default" w:ascii="Times New Roman" w:hAnsi="Times New Roman" w:cs="Times New Roman"/>
          <w:highlight w:val="none"/>
        </w:rPr>
        <w:t>处理结果报告应当在初报和续报的基础上，报告处理突发环境事件的措施、过程和结果，突发环境事件潜在或者间接危害以及损失、社会影响、处理后的遗留问题、责任追究等详细情况。</w:t>
      </w:r>
    </w:p>
    <w:p w14:paraId="1859DA84">
      <w:pPr>
        <w:ind w:firstLine="560"/>
        <w:rPr>
          <w:rFonts w:hint="default" w:ascii="Times New Roman" w:hAnsi="Times New Roman" w:cs="Times New Roman"/>
          <w:highlight w:val="none"/>
        </w:rPr>
      </w:pPr>
      <w:r>
        <w:rPr>
          <w:rFonts w:hint="default" w:ascii="Times New Roman" w:hAnsi="Times New Roman" w:cs="Times New Roman"/>
          <w:highlight w:val="none"/>
        </w:rPr>
        <w:t>突发环境事件信息应当采用传真、网络、邮寄和面呈等方式书面报告；情况紧急时，初报可通过电话报告，但应当及时补充书面报告。</w:t>
      </w:r>
    </w:p>
    <w:p w14:paraId="0B55021C">
      <w:pPr>
        <w:ind w:firstLine="560"/>
        <w:rPr>
          <w:rFonts w:hint="default" w:ascii="Times New Roman" w:hAnsi="Times New Roman" w:cs="Times New Roman"/>
          <w:highlight w:val="none"/>
        </w:rPr>
      </w:pPr>
      <w:r>
        <w:rPr>
          <w:rFonts w:hint="default" w:ascii="Times New Roman" w:hAnsi="Times New Roman" w:cs="Times New Roman"/>
          <w:highlight w:val="none"/>
        </w:rPr>
        <w:t>书面报告中应当载明突发环境事件报告单位、报告签发人、联系人及联系方式等内容，并尽可能提供地图、图片以及相关的多媒体资料。报告上应注明突发环境事件的等级。</w:t>
      </w:r>
    </w:p>
    <w:p w14:paraId="0D5DD1CE">
      <w:pPr>
        <w:ind w:firstLine="560"/>
        <w:rPr>
          <w:rFonts w:hint="default" w:ascii="Times New Roman" w:hAnsi="Times New Roman" w:cs="Times New Roman"/>
          <w:highlight w:val="none"/>
        </w:rPr>
      </w:pPr>
      <w:r>
        <w:rPr>
          <w:rFonts w:hint="default" w:ascii="Times New Roman" w:hAnsi="Times New Roman" w:cs="Times New Roman"/>
          <w:highlight w:val="none"/>
        </w:rPr>
        <w:t>如果发生初期无法按突发环境事件分级标准确认等级时，报告上应注明初步判断的可能等级。随着事件的续报，可视情况核定突发环境事件等级并报告应报送的部门。</w:t>
      </w:r>
    </w:p>
    <w:p w14:paraId="5E8EFA50">
      <w:pPr>
        <w:pStyle w:val="6"/>
        <w:rPr>
          <w:rFonts w:hint="default" w:ascii="Times New Roman" w:hAnsi="Times New Roman" w:cs="Times New Roman"/>
          <w:highlight w:val="none"/>
        </w:rPr>
      </w:pPr>
      <w:bookmarkStart w:id="50" w:name="_Toc178513067"/>
      <w:r>
        <w:rPr>
          <w:rFonts w:hint="default" w:ascii="Times New Roman" w:hAnsi="Times New Roman" w:cs="Times New Roman"/>
          <w:highlight w:val="none"/>
        </w:rPr>
        <w:t>信息通报</w:t>
      </w:r>
      <w:bookmarkEnd w:id="50"/>
    </w:p>
    <w:p w14:paraId="366259DB">
      <w:pPr>
        <w:ind w:firstLine="560"/>
        <w:rPr>
          <w:rFonts w:hint="default" w:ascii="Times New Roman" w:hAnsi="Times New Roman" w:cs="Times New Roman"/>
          <w:highlight w:val="none"/>
        </w:rPr>
      </w:pPr>
      <w:r>
        <w:rPr>
          <w:rFonts w:hint="default" w:ascii="Times New Roman" w:hAnsi="Times New Roman" w:cs="Times New Roman"/>
          <w:highlight w:val="none"/>
        </w:rPr>
        <w:t>突发环境事件已经或者可能涉及相邻行政区域的，区生态环境分局应当及时通报相邻区域同级生态环境部门，并向区管委会提出向相邻区域政府通报的建议。接到通报的生态环境部门应当及时调查了解情况，并按照相关规定报告突发环境事件信息。</w:t>
      </w:r>
    </w:p>
    <w:p w14:paraId="0F3EC388">
      <w:pPr>
        <w:pStyle w:val="6"/>
        <w:rPr>
          <w:rFonts w:hint="default" w:ascii="Times New Roman" w:hAnsi="Times New Roman" w:cs="Times New Roman"/>
          <w:highlight w:val="none"/>
        </w:rPr>
      </w:pPr>
      <w:bookmarkStart w:id="51" w:name="_Toc178513068"/>
      <w:r>
        <w:rPr>
          <w:rFonts w:hint="default" w:ascii="Times New Roman" w:hAnsi="Times New Roman" w:cs="Times New Roman"/>
          <w:highlight w:val="none"/>
        </w:rPr>
        <w:t>特殊情况的信息处理</w:t>
      </w:r>
      <w:bookmarkEnd w:id="51"/>
    </w:p>
    <w:p w14:paraId="4D3ACF75">
      <w:pPr>
        <w:ind w:firstLine="560"/>
        <w:rPr>
          <w:rFonts w:hint="default" w:ascii="Times New Roman" w:hAnsi="Times New Roman" w:cs="Times New Roman"/>
          <w:highlight w:val="none"/>
        </w:rPr>
      </w:pPr>
      <w:r>
        <w:rPr>
          <w:rFonts w:hint="default" w:ascii="Times New Roman" w:hAnsi="Times New Roman" w:cs="Times New Roman"/>
          <w:highlight w:val="none"/>
        </w:rPr>
        <w:t>如果环境污染事件的伤亡、失踪、被困人员中有境外人员，或者事件可能影响到境外，需要向香港、澳门、台湾地区有关机构或有关国家进行通报时，由区管委会依据《惠州市涉外（港、澳、台）突发事件应急预案》处置。</w:t>
      </w:r>
    </w:p>
    <w:p w14:paraId="1637051F">
      <w:pPr>
        <w:pStyle w:val="5"/>
        <w:rPr>
          <w:rFonts w:hint="default" w:ascii="Times New Roman" w:hAnsi="Times New Roman" w:cs="Times New Roman"/>
          <w:highlight w:val="none"/>
        </w:rPr>
      </w:pPr>
      <w:bookmarkStart w:id="52" w:name="_Toc178513069"/>
      <w:r>
        <w:rPr>
          <w:rFonts w:hint="default" w:ascii="Times New Roman" w:hAnsi="Times New Roman" w:cs="Times New Roman"/>
          <w:highlight w:val="none"/>
        </w:rPr>
        <w:t>先期处置</w:t>
      </w:r>
      <w:bookmarkEnd w:id="52"/>
    </w:p>
    <w:p w14:paraId="3B23BF25">
      <w:pPr>
        <w:ind w:firstLine="560"/>
        <w:rPr>
          <w:rFonts w:hint="default" w:ascii="Times New Roman" w:hAnsi="Times New Roman" w:cs="Times New Roman"/>
          <w:highlight w:val="none"/>
        </w:rPr>
      </w:pPr>
      <w:r>
        <w:rPr>
          <w:rFonts w:hint="default" w:ascii="Times New Roman" w:hAnsi="Times New Roman" w:cs="Times New Roman"/>
          <w:highlight w:val="none"/>
        </w:rPr>
        <w:t>企业事业单位发生事故或其他突发性事件，造成或者可能造成突发环境事件的，应当立即启动本单位的突发环境事件应急预案，采取应急措施，迅速切断和控制污染源，防止污染蔓延扩散；做好有毒有害物质和消防</w:t>
      </w:r>
      <w:r>
        <w:rPr>
          <w:rFonts w:hint="eastAsia" w:cs="Times New Roman"/>
          <w:highlight w:val="none"/>
          <w:lang w:eastAsia="zh-CN"/>
        </w:rPr>
        <w:t>污水</w:t>
      </w:r>
      <w:r>
        <w:rPr>
          <w:rFonts w:hint="default" w:ascii="Times New Roman" w:hAnsi="Times New Roman" w:cs="Times New Roman"/>
          <w:highlight w:val="none"/>
        </w:rPr>
        <w:t>、废液等收集、清理和安全处置工作。并同时报告</w:t>
      </w:r>
      <w:r>
        <w:rPr>
          <w:rFonts w:hint="eastAsia" w:cs="Times New Roman"/>
          <w:highlight w:val="none"/>
          <w:lang w:eastAsia="zh-CN"/>
        </w:rPr>
        <w:t>区总值班室、区应急管理局、</w:t>
      </w:r>
      <w:r>
        <w:rPr>
          <w:rFonts w:hint="default" w:ascii="Times New Roman" w:hAnsi="Times New Roman" w:cs="Times New Roman"/>
          <w:highlight w:val="none"/>
        </w:rPr>
        <w:t>区生态环境分局等相关部门。</w:t>
      </w:r>
    </w:p>
    <w:p w14:paraId="2610BC6F">
      <w:pPr>
        <w:ind w:firstLine="560"/>
        <w:rPr>
          <w:rFonts w:hint="default" w:ascii="Times New Roman" w:hAnsi="Times New Roman" w:cs="Times New Roman"/>
          <w:highlight w:val="none"/>
        </w:rPr>
      </w:pPr>
      <w:r>
        <w:rPr>
          <w:rFonts w:hint="default" w:ascii="Times New Roman" w:hAnsi="Times New Roman" w:cs="Times New Roman"/>
          <w:highlight w:val="none"/>
        </w:rPr>
        <w:t>应当按照当地政府的决定、命令，进行宣传动员，组织群众开展自救和互救，协助维护社会秩序。</w:t>
      </w:r>
    </w:p>
    <w:p w14:paraId="045AEC3A">
      <w:pPr>
        <w:ind w:firstLine="560"/>
        <w:rPr>
          <w:rFonts w:hint="default" w:ascii="Times New Roman" w:hAnsi="Times New Roman" w:cs="Times New Roman"/>
          <w:highlight w:val="none"/>
        </w:rPr>
      </w:pPr>
      <w:r>
        <w:rPr>
          <w:rFonts w:hint="eastAsia" w:cs="Times New Roman"/>
          <w:highlight w:val="none"/>
          <w:lang w:eastAsia="zh-CN"/>
        </w:rPr>
        <w:t>区应急管理局、</w:t>
      </w:r>
      <w:r>
        <w:rPr>
          <w:rFonts w:hint="default" w:ascii="Times New Roman" w:hAnsi="Times New Roman" w:cs="Times New Roman"/>
          <w:highlight w:val="none"/>
        </w:rPr>
        <w:t>区生态环境分局等相关部门调动应急救援力量，采取措施控制事态发展，组织开展应急救援和处置工作，并及时向区管委会</w:t>
      </w:r>
      <w:r>
        <w:rPr>
          <w:rFonts w:hint="eastAsia" w:cs="Times New Roman"/>
          <w:highlight w:val="none"/>
          <w:lang w:eastAsia="zh-CN"/>
        </w:rPr>
        <w:t>（区总值班室）</w:t>
      </w:r>
      <w:r>
        <w:rPr>
          <w:rFonts w:hint="default" w:ascii="Times New Roman" w:hAnsi="Times New Roman" w:cs="Times New Roman"/>
          <w:highlight w:val="none"/>
        </w:rPr>
        <w:t>报告。</w:t>
      </w:r>
    </w:p>
    <w:p w14:paraId="4445C636">
      <w:pPr>
        <w:pStyle w:val="5"/>
        <w:rPr>
          <w:rFonts w:hint="default" w:ascii="Times New Roman" w:hAnsi="Times New Roman" w:cs="Times New Roman"/>
          <w:highlight w:val="none"/>
        </w:rPr>
      </w:pPr>
      <w:bookmarkStart w:id="53" w:name="_Toc178513070"/>
      <w:r>
        <w:rPr>
          <w:rFonts w:hint="default" w:ascii="Times New Roman" w:hAnsi="Times New Roman" w:cs="Times New Roman"/>
          <w:highlight w:val="none"/>
        </w:rPr>
        <w:t>现场处置</w:t>
      </w:r>
      <w:bookmarkEnd w:id="53"/>
    </w:p>
    <w:p w14:paraId="6E4F81CA">
      <w:pPr>
        <w:pStyle w:val="6"/>
        <w:rPr>
          <w:rFonts w:hint="default" w:ascii="Times New Roman" w:hAnsi="Times New Roman" w:cs="Times New Roman"/>
          <w:highlight w:val="none"/>
        </w:rPr>
      </w:pPr>
      <w:bookmarkStart w:id="54" w:name="_Toc178513071"/>
      <w:r>
        <w:rPr>
          <w:rFonts w:hint="default" w:ascii="Times New Roman" w:hAnsi="Times New Roman" w:cs="Times New Roman"/>
          <w:highlight w:val="none"/>
        </w:rPr>
        <w:t>指挥和协调机制</w:t>
      </w:r>
      <w:bookmarkEnd w:id="54"/>
    </w:p>
    <w:p w14:paraId="69163738">
      <w:pPr>
        <w:ind w:firstLine="560"/>
        <w:rPr>
          <w:rFonts w:hint="default" w:ascii="Times New Roman" w:hAnsi="Times New Roman" w:cs="Times New Roman"/>
          <w:highlight w:val="none"/>
        </w:rPr>
      </w:pPr>
      <w:r>
        <w:rPr>
          <w:rFonts w:hint="default" w:ascii="Times New Roman" w:hAnsi="Times New Roman" w:cs="Times New Roman"/>
          <w:highlight w:val="none"/>
        </w:rPr>
        <w:t>进入Ⅰ、Ⅱ、Ⅲ级响应后，区环境应急指挥部在国家、省、市应急指挥机构的统一领导和指挥下，按照预案组织相关应急救援力量实施应急救援。</w:t>
      </w:r>
    </w:p>
    <w:p w14:paraId="0C03FFFB">
      <w:pPr>
        <w:ind w:firstLine="560"/>
        <w:rPr>
          <w:rFonts w:hint="default" w:ascii="Times New Roman" w:hAnsi="Times New Roman" w:cs="Times New Roman"/>
          <w:highlight w:val="none"/>
        </w:rPr>
      </w:pPr>
      <w:r>
        <w:rPr>
          <w:rFonts w:hint="default" w:ascii="Times New Roman" w:hAnsi="Times New Roman" w:cs="Times New Roman"/>
          <w:highlight w:val="none"/>
        </w:rPr>
        <w:t>进入Ⅳ级响应，有关部门、单位在区环境应急指挥部的统一指挥下，密切配合，共同实施救援和紧急处理行动。</w:t>
      </w:r>
    </w:p>
    <w:p w14:paraId="4B11F6D8">
      <w:pPr>
        <w:ind w:firstLine="560"/>
        <w:rPr>
          <w:rFonts w:hint="default" w:ascii="Times New Roman" w:hAnsi="Times New Roman" w:cs="Times New Roman"/>
          <w:highlight w:val="none"/>
        </w:rPr>
      </w:pPr>
      <w:r>
        <w:rPr>
          <w:rFonts w:hint="default" w:ascii="Times New Roman" w:hAnsi="Times New Roman" w:cs="Times New Roman"/>
          <w:highlight w:val="none"/>
        </w:rPr>
        <w:t>有关部门和单位应及时、主动向区环境应急指挥部提供应急救援有关的基础资料、事件发生前的有关监管检查资料，供区环境应急指挥部研究救援和处置方案时参考。</w:t>
      </w:r>
    </w:p>
    <w:p w14:paraId="24CED399">
      <w:pPr>
        <w:pStyle w:val="6"/>
        <w:rPr>
          <w:rFonts w:hint="default" w:ascii="Times New Roman" w:hAnsi="Times New Roman" w:cs="Times New Roman"/>
          <w:highlight w:val="none"/>
        </w:rPr>
      </w:pPr>
      <w:bookmarkStart w:id="55" w:name="_Toc178513073"/>
      <w:r>
        <w:rPr>
          <w:rFonts w:hint="default" w:ascii="Times New Roman" w:hAnsi="Times New Roman" w:cs="Times New Roman"/>
          <w:highlight w:val="none"/>
        </w:rPr>
        <w:t>现场</w:t>
      </w:r>
      <w:bookmarkEnd w:id="55"/>
      <w:r>
        <w:rPr>
          <w:rFonts w:hint="default" w:ascii="Times New Roman" w:hAnsi="Times New Roman" w:cs="Times New Roman"/>
          <w:highlight w:val="none"/>
        </w:rPr>
        <w:t>应急处置工作</w:t>
      </w:r>
    </w:p>
    <w:p w14:paraId="23C72E1F">
      <w:pPr>
        <w:ind w:firstLine="560"/>
        <w:rPr>
          <w:rFonts w:hint="default" w:ascii="Times New Roman" w:hAnsi="Times New Roman" w:cs="Times New Roman"/>
          <w:highlight w:val="none"/>
        </w:rPr>
      </w:pPr>
      <w:r>
        <w:rPr>
          <w:rFonts w:hint="default" w:ascii="Times New Roman" w:hAnsi="Times New Roman" w:cs="Times New Roman"/>
          <w:highlight w:val="none"/>
        </w:rPr>
        <w:t>现场指挥部负责组织协调突发环境事件的现场应急处置工作。应急处置流程主要包括：</w:t>
      </w:r>
    </w:p>
    <w:p w14:paraId="32E886FE">
      <w:pPr>
        <w:ind w:firstLine="560"/>
        <w:rPr>
          <w:rFonts w:hint="default" w:ascii="Times New Roman" w:hAnsi="Times New Roman" w:cs="Times New Roman"/>
          <w:highlight w:val="none"/>
        </w:rPr>
      </w:pPr>
      <w:r>
        <w:rPr>
          <w:rFonts w:hint="default" w:ascii="Times New Roman" w:hAnsi="Times New Roman" w:cs="Times New Roman"/>
          <w:highlight w:val="none"/>
        </w:rPr>
        <w:t>（1）提出现场应急行动原则要求。</w:t>
      </w:r>
    </w:p>
    <w:p w14:paraId="0DAA15D5">
      <w:pPr>
        <w:ind w:firstLine="560"/>
        <w:rPr>
          <w:rFonts w:hint="default" w:ascii="Times New Roman" w:hAnsi="Times New Roman" w:cs="Times New Roman"/>
          <w:highlight w:val="none"/>
        </w:rPr>
      </w:pPr>
      <w:r>
        <w:rPr>
          <w:rFonts w:hint="default" w:ascii="Times New Roman" w:hAnsi="Times New Roman" w:cs="Times New Roman"/>
          <w:highlight w:val="none"/>
        </w:rPr>
        <w:t>（2）派出有关专家和人员参与现场应急指挥工作，协助现场指挥官工作的开展。</w:t>
      </w:r>
    </w:p>
    <w:p w14:paraId="21611E2D">
      <w:pPr>
        <w:ind w:firstLine="560"/>
        <w:rPr>
          <w:rFonts w:hint="default" w:ascii="Times New Roman" w:hAnsi="Times New Roman" w:cs="Times New Roman"/>
          <w:highlight w:val="none"/>
        </w:rPr>
      </w:pPr>
      <w:r>
        <w:rPr>
          <w:rFonts w:hint="default" w:ascii="Times New Roman" w:hAnsi="Times New Roman" w:cs="Times New Roman"/>
          <w:highlight w:val="none"/>
        </w:rPr>
        <w:t>（3）协调各级、各专业应急力量实施应急支援行动。</w:t>
      </w:r>
      <w:r>
        <w:rPr>
          <w:rFonts w:hint="default" w:ascii="Times New Roman" w:hAnsi="Times New Roman" w:cs="Times New Roman"/>
          <w:color w:val="000000" w:themeColor="text1"/>
          <w:szCs w:val="28"/>
          <w:highlight w:val="none"/>
          <w:lang w:bidi="ar"/>
          <w14:textFill>
            <w14:solidFill>
              <w14:schemeClr w14:val="tx1"/>
            </w14:solidFill>
          </w14:textFill>
        </w:rPr>
        <w:t>必要时，征用突发环境事件社会应急救援队伍。</w:t>
      </w:r>
    </w:p>
    <w:p w14:paraId="64D6F90B">
      <w:pPr>
        <w:ind w:firstLine="560"/>
        <w:rPr>
          <w:rFonts w:hint="default" w:ascii="Times New Roman" w:hAnsi="Times New Roman" w:cs="Times New Roman"/>
          <w:highlight w:val="none"/>
        </w:rPr>
      </w:pPr>
      <w:r>
        <w:rPr>
          <w:rFonts w:hint="default" w:ascii="Times New Roman" w:hAnsi="Times New Roman" w:cs="Times New Roman"/>
          <w:highlight w:val="none"/>
        </w:rPr>
        <w:t>（4）协调受威胁的周边地区危险源的监控工作。</w:t>
      </w:r>
    </w:p>
    <w:p w14:paraId="08532D99">
      <w:pPr>
        <w:ind w:firstLine="560"/>
        <w:rPr>
          <w:rFonts w:hint="default" w:ascii="Times New Roman" w:hAnsi="Times New Roman" w:cs="Times New Roman"/>
          <w:highlight w:val="none"/>
        </w:rPr>
      </w:pPr>
      <w:r>
        <w:rPr>
          <w:rFonts w:hint="default" w:ascii="Times New Roman" w:hAnsi="Times New Roman" w:cs="Times New Roman"/>
          <w:highlight w:val="none"/>
        </w:rPr>
        <w:t>（5）协调建立现场警戒区和交通管制区域，确定重点防护区域。</w:t>
      </w:r>
    </w:p>
    <w:p w14:paraId="3E96DB69">
      <w:pPr>
        <w:ind w:firstLine="560"/>
        <w:rPr>
          <w:rFonts w:hint="default" w:ascii="Times New Roman" w:hAnsi="Times New Roman" w:cs="Times New Roman"/>
          <w:highlight w:val="none"/>
        </w:rPr>
      </w:pPr>
      <w:r>
        <w:rPr>
          <w:rFonts w:hint="default" w:ascii="Times New Roman" w:hAnsi="Times New Roman" w:cs="Times New Roman"/>
          <w:highlight w:val="none"/>
        </w:rPr>
        <w:t>（6）根据突发环境事件的性质、特点，通过报纸、广播、电视、网络和通讯等方式告知单位和公民应采取的安全防护措施。</w:t>
      </w:r>
    </w:p>
    <w:p w14:paraId="3203843E">
      <w:pPr>
        <w:ind w:firstLine="560"/>
        <w:rPr>
          <w:rFonts w:hint="default" w:ascii="Times New Roman" w:hAnsi="Times New Roman" w:cs="Times New Roman"/>
          <w:highlight w:val="none"/>
        </w:rPr>
      </w:pPr>
      <w:r>
        <w:rPr>
          <w:rFonts w:hint="default" w:ascii="Times New Roman" w:hAnsi="Times New Roman" w:cs="Times New Roman"/>
          <w:highlight w:val="none"/>
        </w:rPr>
        <w:t>（7）根据事发时当地的气象、地理环境、人员密集度等，确定受到威胁的人员的疏散和撤离的时间和方式。</w:t>
      </w:r>
    </w:p>
    <w:p w14:paraId="5D7901BE">
      <w:pPr>
        <w:ind w:firstLine="560"/>
        <w:rPr>
          <w:rFonts w:hint="default" w:ascii="Times New Roman" w:hAnsi="Times New Roman" w:cs="Times New Roman"/>
          <w:highlight w:val="none"/>
        </w:rPr>
      </w:pPr>
      <w:r>
        <w:rPr>
          <w:rFonts w:hint="default" w:ascii="Times New Roman" w:hAnsi="Times New Roman" w:cs="Times New Roman"/>
          <w:highlight w:val="none"/>
        </w:rPr>
        <w:t>（8）按照本预案规定及时报告信息。</w:t>
      </w:r>
    </w:p>
    <w:p w14:paraId="14BA5716">
      <w:pPr>
        <w:pStyle w:val="15"/>
        <w:ind w:firstLine="560"/>
        <w:rPr>
          <w:rFonts w:hint="default" w:ascii="Times New Roman" w:hAnsi="Times New Roman" w:cs="Times New Roman"/>
          <w:highlight w:val="none"/>
          <w:lang w:eastAsia="zh-CN"/>
        </w:rPr>
      </w:pPr>
      <w:r>
        <w:rPr>
          <w:rFonts w:hint="default" w:ascii="Times New Roman" w:hAnsi="Times New Roman" w:cs="Times New Roman"/>
          <w:highlight w:val="none"/>
          <w:lang w:eastAsia="zh-CN"/>
        </w:rPr>
        <w:t>现场指挥部按需要下设应急监测组、排查巡查组、信息宣传组、供水和调水事务组、交通和安全组、后勤和医疗保障组、事件调查组、专家组、应急救援队伍。</w:t>
      </w:r>
    </w:p>
    <w:p w14:paraId="0C2A0CF9">
      <w:pPr>
        <w:pStyle w:val="15"/>
        <w:ind w:firstLine="560"/>
        <w:rPr>
          <w:rFonts w:hint="default" w:ascii="Times New Roman" w:hAnsi="Times New Roman" w:cs="Times New Roman"/>
          <w:highlight w:val="none"/>
          <w:lang w:eastAsia="zh-CN"/>
        </w:rPr>
      </w:pPr>
      <w:r>
        <w:rPr>
          <w:rFonts w:hint="default" w:ascii="Times New Roman" w:hAnsi="Times New Roman" w:cs="Times New Roman"/>
          <w:highlight w:val="none"/>
          <w:lang w:eastAsia="zh-CN"/>
        </w:rPr>
        <w:t>（1）交通和安全组：负责维护事发地的交通秩序、治安秩序和社会稳定，疏散和撤离受影响的人群，由区公安分局负责，区交通运输和海洋经济局、区石化能源产业局等组成。</w:t>
      </w:r>
    </w:p>
    <w:p w14:paraId="04085DA6">
      <w:pPr>
        <w:pStyle w:val="15"/>
        <w:ind w:firstLine="560"/>
        <w:rPr>
          <w:rFonts w:hint="default" w:ascii="Times New Roman" w:hAnsi="Times New Roman" w:cs="Times New Roman"/>
          <w:highlight w:val="none"/>
          <w:lang w:eastAsia="zh-CN"/>
        </w:rPr>
      </w:pPr>
      <w:r>
        <w:rPr>
          <w:rFonts w:hint="default" w:ascii="Times New Roman" w:hAnsi="Times New Roman" w:cs="Times New Roman"/>
          <w:highlight w:val="none"/>
          <w:lang w:eastAsia="zh-CN"/>
        </w:rPr>
        <w:t>（2）排查巡查组：负责污染源排查与监管，由区生态环境分局牵头，区公安分局</w:t>
      </w:r>
      <w:r>
        <w:rPr>
          <w:rFonts w:hint="eastAsia" w:ascii="Times New Roman" w:hAnsi="Times New Roman" w:cs="Times New Roman"/>
          <w:highlight w:val="none"/>
          <w:lang w:eastAsia="zh-CN"/>
        </w:rPr>
        <w:t>、区石化能源产业局</w:t>
      </w:r>
      <w:r>
        <w:rPr>
          <w:rFonts w:hint="default" w:ascii="Times New Roman" w:hAnsi="Times New Roman" w:cs="Times New Roman"/>
          <w:highlight w:val="none"/>
          <w:lang w:eastAsia="zh-CN"/>
        </w:rPr>
        <w:t>等单位组成。</w:t>
      </w:r>
    </w:p>
    <w:p w14:paraId="51A9E8FC">
      <w:pPr>
        <w:pStyle w:val="15"/>
        <w:ind w:firstLine="560"/>
        <w:rPr>
          <w:rFonts w:hint="default" w:ascii="Times New Roman" w:hAnsi="Times New Roman" w:cs="Times New Roman"/>
          <w:highlight w:val="none"/>
          <w:lang w:eastAsia="zh-CN"/>
        </w:rPr>
      </w:pPr>
      <w:r>
        <w:rPr>
          <w:rFonts w:hint="default" w:ascii="Times New Roman" w:hAnsi="Times New Roman" w:cs="Times New Roman"/>
          <w:highlight w:val="none"/>
          <w:lang w:eastAsia="zh-CN"/>
        </w:rPr>
        <w:t>（3）应急监测组：负责环境应急监测相关工作，主要由区生态环境分局负责，区交通运输和海洋经济局、区社会事务管理局、</w:t>
      </w:r>
      <w:r>
        <w:rPr>
          <w:rFonts w:hint="eastAsia" w:ascii="Times New Roman" w:hAnsi="Times New Roman" w:cs="Times New Roman"/>
          <w:highlight w:val="none"/>
          <w:lang w:eastAsia="zh-CN"/>
        </w:rPr>
        <w:t>惠州</w:t>
      </w:r>
      <w:r>
        <w:rPr>
          <w:rFonts w:hint="default" w:ascii="Times New Roman" w:hAnsi="Times New Roman" w:cs="Times New Roman"/>
          <w:highlight w:val="none"/>
          <w:lang w:eastAsia="zh-CN"/>
        </w:rPr>
        <w:t>大亚湾海事处等组成。</w:t>
      </w:r>
    </w:p>
    <w:p w14:paraId="1BD70F66">
      <w:pPr>
        <w:pStyle w:val="15"/>
        <w:ind w:firstLine="560"/>
        <w:rPr>
          <w:rFonts w:hint="default" w:ascii="Times New Roman" w:hAnsi="Times New Roman" w:cs="Times New Roman"/>
          <w:highlight w:val="none"/>
          <w:lang w:eastAsia="zh-CN"/>
        </w:rPr>
      </w:pPr>
      <w:r>
        <w:rPr>
          <w:rFonts w:hint="default" w:ascii="Times New Roman" w:hAnsi="Times New Roman" w:cs="Times New Roman"/>
          <w:highlight w:val="none"/>
          <w:lang w:eastAsia="zh-CN"/>
        </w:rPr>
        <w:t>（4）供水和调水事务组：负责事发区域自来水水质监控、水利调度，由区社会事务管理局负责，溢源净水公司等单位组成。</w:t>
      </w:r>
    </w:p>
    <w:p w14:paraId="151C1C38">
      <w:pPr>
        <w:ind w:firstLine="560"/>
        <w:rPr>
          <w:rFonts w:hint="default" w:ascii="Times New Roman" w:hAnsi="Times New Roman" w:eastAsia="仿宋" w:cs="Times New Roman"/>
          <w:color w:val="000000" w:themeColor="text1"/>
          <w:szCs w:val="28"/>
          <w:highlight w:val="none"/>
          <w:lang w:val="en-US" w:eastAsia="zh-CN" w:bidi="ar"/>
          <w14:textFill>
            <w14:solidFill>
              <w14:schemeClr w14:val="tx1"/>
            </w14:solidFill>
          </w14:textFill>
        </w:rPr>
      </w:pPr>
      <w:r>
        <w:rPr>
          <w:rFonts w:hint="default" w:ascii="Times New Roman" w:hAnsi="Times New Roman" w:cs="Times New Roman"/>
          <w:highlight w:val="none"/>
          <w:lang w:eastAsia="zh-CN"/>
        </w:rPr>
        <w:t>（5）后勤和医疗保障组：</w:t>
      </w:r>
      <w:r>
        <w:rPr>
          <w:rFonts w:hint="default" w:ascii="Times New Roman" w:hAnsi="Times New Roman" w:eastAsia="仿宋" w:cs="Times New Roman"/>
          <w:color w:val="000000" w:themeColor="text1"/>
          <w:szCs w:val="28"/>
          <w:highlight w:val="none"/>
          <w:lang w:val="en-US" w:eastAsia="zh-CN" w:bidi="ar"/>
          <w14:textFill>
            <w14:solidFill>
              <w14:schemeClr w14:val="tx1"/>
            </w14:solidFill>
          </w14:textFill>
        </w:rPr>
        <w:t>负责现场后勤保障；负责组织开展伤病员医疗救治、应急心理援助，指导和协助开展受污染人员的去污洗消工作，提出保护公众健康的措施建议。主要由区教育文化卫生健康局负责。</w:t>
      </w:r>
    </w:p>
    <w:p w14:paraId="31BB35BB">
      <w:pPr>
        <w:ind w:firstLine="560"/>
        <w:rPr>
          <w:rFonts w:hint="default" w:ascii="Times New Roman" w:hAnsi="Times New Roman" w:cs="Times New Roman"/>
          <w:highlight w:val="none"/>
          <w:lang w:eastAsia="zh-CN"/>
        </w:rPr>
      </w:pPr>
      <w:r>
        <w:rPr>
          <w:rFonts w:hint="default" w:ascii="Times New Roman" w:hAnsi="Times New Roman" w:cs="Times New Roman"/>
          <w:highlight w:val="none"/>
          <w:lang w:eastAsia="zh-CN"/>
        </w:rPr>
        <w:t>（6）信息宣传组：负责信息收集、整理、报送和新闻发布，由区综合办公室（宣传统战办公室）牵头，区生态环境分局、区应急管理局等单位组成。</w:t>
      </w:r>
    </w:p>
    <w:p w14:paraId="4081E5EA">
      <w:pPr>
        <w:pStyle w:val="15"/>
        <w:ind w:firstLine="560"/>
        <w:rPr>
          <w:rFonts w:hint="default" w:ascii="Times New Roman" w:hAnsi="Times New Roman" w:cs="Times New Roman"/>
          <w:highlight w:val="none"/>
          <w:lang w:eastAsia="zh-CN"/>
        </w:rPr>
      </w:pPr>
      <w:r>
        <w:rPr>
          <w:rFonts w:hint="default" w:ascii="Times New Roman" w:hAnsi="Times New Roman" w:cs="Times New Roman"/>
          <w:highlight w:val="none"/>
          <w:lang w:eastAsia="zh-CN"/>
        </w:rPr>
        <w:t>（7）事件调查组：负责查明环境事件发生的原因，提出对责任部门和人员的处理建议，由区生态环境分局、区社会事务管理局等相关部门组成。</w:t>
      </w:r>
    </w:p>
    <w:p w14:paraId="6DE83D08">
      <w:pPr>
        <w:pStyle w:val="15"/>
        <w:ind w:firstLine="560"/>
        <w:rPr>
          <w:rFonts w:hint="default" w:ascii="Times New Roman" w:hAnsi="Times New Roman" w:cs="Times New Roman"/>
          <w:highlight w:val="none"/>
          <w:lang w:eastAsia="zh-CN"/>
        </w:rPr>
      </w:pPr>
      <w:r>
        <w:rPr>
          <w:rFonts w:hint="default" w:ascii="Times New Roman" w:hAnsi="Times New Roman" w:cs="Times New Roman"/>
          <w:highlight w:val="none"/>
          <w:lang w:eastAsia="zh-CN"/>
        </w:rPr>
        <w:t>（8）专家组：参与事件处置、调查和评估，为应急指挥决策提供技术支持等。主要由生态环境、化工、水利、工程、卫生、气象等方面的专家组成。</w:t>
      </w:r>
    </w:p>
    <w:p w14:paraId="1F3B2D42">
      <w:pPr>
        <w:pStyle w:val="15"/>
        <w:ind w:firstLine="560"/>
        <w:rPr>
          <w:rFonts w:hint="default" w:ascii="Times New Roman" w:hAnsi="Times New Roman" w:cs="Times New Roman"/>
          <w:highlight w:val="none"/>
        </w:rPr>
      </w:pPr>
      <w:r>
        <w:rPr>
          <w:rFonts w:hint="default" w:ascii="Times New Roman" w:hAnsi="Times New Roman" w:cs="Times New Roman"/>
          <w:highlight w:val="none"/>
          <w:lang w:eastAsia="zh-CN"/>
        </w:rPr>
        <w:t>（9）应急救援队伍：负责应急救援工作。主要包括消防救援队伍、专业应急救援队伍、企业应急救援队伍、社会力量等，必要时请解放军、武警部队参加。</w:t>
      </w:r>
    </w:p>
    <w:p w14:paraId="6190C1AF">
      <w:pPr>
        <w:pStyle w:val="5"/>
        <w:rPr>
          <w:rFonts w:hint="default" w:ascii="Times New Roman" w:hAnsi="Times New Roman" w:cs="Times New Roman"/>
          <w:highlight w:val="none"/>
        </w:rPr>
      </w:pPr>
      <w:bookmarkStart w:id="56" w:name="_Toc178513074"/>
      <w:r>
        <w:rPr>
          <w:rFonts w:hint="default" w:ascii="Times New Roman" w:hAnsi="Times New Roman" w:cs="Times New Roman"/>
          <w:highlight w:val="none"/>
        </w:rPr>
        <w:t>环境应急监测</w:t>
      </w:r>
      <w:bookmarkEnd w:id="56"/>
    </w:p>
    <w:p w14:paraId="1C4768EC">
      <w:pPr>
        <w:ind w:firstLine="560"/>
        <w:rPr>
          <w:rFonts w:hint="default" w:ascii="Times New Roman" w:hAnsi="Times New Roman" w:cs="Times New Roman"/>
          <w:highlight w:val="none"/>
        </w:rPr>
      </w:pPr>
      <w:r>
        <w:rPr>
          <w:rFonts w:hint="default" w:ascii="Times New Roman" w:hAnsi="Times New Roman" w:cs="Times New Roman"/>
          <w:highlight w:val="none"/>
        </w:rPr>
        <w:t>区生态环境监测站负责石化园区及近岸海域环境应急监测工作，为突发环境事件应急处置决策提供监测数据支持。</w:t>
      </w:r>
    </w:p>
    <w:p w14:paraId="35C7A489">
      <w:pPr>
        <w:ind w:firstLine="560"/>
        <w:rPr>
          <w:rFonts w:hint="default" w:ascii="Times New Roman" w:hAnsi="Times New Roman" w:cs="Times New Roman"/>
          <w:highlight w:val="none"/>
        </w:rPr>
      </w:pPr>
      <w:r>
        <w:rPr>
          <w:rFonts w:hint="default" w:ascii="Times New Roman" w:hAnsi="Times New Roman" w:cs="Times New Roman"/>
          <w:highlight w:val="none"/>
        </w:rPr>
        <w:t>（1）依据《突发环境事件应急监测技术规范（HJ 589-2021）》，结合事件污染物的性质、事发地气象、水文特点等制定突发环境事件应急监测方案，明确监测指标、监测频次、监测断面以及评价标准等，测定污染物性质、浓度和扩散的范围。</w:t>
      </w:r>
    </w:p>
    <w:p w14:paraId="309E1295">
      <w:pPr>
        <w:ind w:firstLine="560"/>
        <w:rPr>
          <w:rFonts w:hint="default" w:ascii="Times New Roman" w:hAnsi="Times New Roman" w:cs="Times New Roman"/>
          <w:highlight w:val="none"/>
        </w:rPr>
      </w:pPr>
      <w:r>
        <w:rPr>
          <w:rFonts w:hint="default" w:ascii="Times New Roman" w:hAnsi="Times New Roman" w:cs="Times New Roman"/>
          <w:highlight w:val="none"/>
        </w:rPr>
        <w:t>（2）根据监测结果，</w:t>
      </w:r>
      <w:r>
        <w:rPr>
          <w:rFonts w:hint="default" w:ascii="Times New Roman" w:hAnsi="Times New Roman" w:cs="Times New Roman"/>
          <w:color w:val="000000" w:themeColor="text1"/>
          <w:szCs w:val="28"/>
          <w:highlight w:val="none"/>
          <w:lang w:bidi="ar"/>
          <w14:textFill>
            <w14:solidFill>
              <w14:schemeClr w14:val="tx1"/>
            </w14:solidFill>
          </w14:textFill>
        </w:rPr>
        <w:t>通过讨论、专家咨询的方式，综合分析突发环境事件污染状况、发展趋势，预测对人群和环境的影响，</w:t>
      </w:r>
      <w:r>
        <w:rPr>
          <w:rFonts w:hint="default" w:ascii="Times New Roman" w:hAnsi="Times New Roman" w:cs="Times New Roman"/>
          <w:highlight w:val="none"/>
        </w:rPr>
        <w:t>及时将应急监测结果及有关预测、分析结果报告现场指挥部，为突发环境事件应急决策提供技术支撑。</w:t>
      </w:r>
    </w:p>
    <w:p w14:paraId="43FEC9F8">
      <w:pPr>
        <w:pStyle w:val="15"/>
        <w:ind w:firstLine="560"/>
        <w:rPr>
          <w:rFonts w:hint="default" w:ascii="Times New Roman" w:hAnsi="Times New Roman" w:cs="Times New Roman"/>
          <w:highlight w:val="none"/>
          <w:lang w:eastAsia="zh-CN"/>
        </w:rPr>
      </w:pPr>
      <w:r>
        <w:rPr>
          <w:rFonts w:hint="default" w:ascii="Times New Roman" w:hAnsi="Times New Roman" w:cs="Times New Roman"/>
          <w:highlight w:val="none"/>
          <w:lang w:eastAsia="zh-CN"/>
        </w:rPr>
        <w:t>（3）根据突发环境事件污染特征，向现场指挥部提出省、市生态环境监测机构或第三方环境监测单位给予相关技术支持或援助的请求。</w:t>
      </w:r>
    </w:p>
    <w:p w14:paraId="3CF02CF5">
      <w:pPr>
        <w:pStyle w:val="15"/>
        <w:ind w:firstLine="560"/>
        <w:rPr>
          <w:rFonts w:hint="default" w:ascii="Times New Roman" w:hAnsi="Times New Roman" w:cs="Times New Roman"/>
          <w:highlight w:val="none"/>
          <w:lang w:eastAsia="zh-CN"/>
        </w:rPr>
      </w:pPr>
      <w:r>
        <w:rPr>
          <w:rFonts w:hint="default" w:ascii="Times New Roman" w:hAnsi="Times New Roman" w:cs="Times New Roman"/>
          <w:highlight w:val="none"/>
          <w:lang w:eastAsia="zh-CN"/>
        </w:rPr>
        <w:t>（4）接受上级部门关于环境应急监测的指导与支持。</w:t>
      </w:r>
    </w:p>
    <w:p w14:paraId="1E8B515E">
      <w:pPr>
        <w:pStyle w:val="5"/>
        <w:rPr>
          <w:rFonts w:hint="default" w:ascii="Times New Roman" w:hAnsi="Times New Roman" w:cs="Times New Roman"/>
          <w:highlight w:val="none"/>
        </w:rPr>
      </w:pPr>
      <w:bookmarkStart w:id="57" w:name="_Toc178513075"/>
      <w:r>
        <w:rPr>
          <w:rFonts w:hint="default" w:ascii="Times New Roman" w:hAnsi="Times New Roman" w:cs="Times New Roman"/>
          <w:highlight w:val="none"/>
        </w:rPr>
        <w:t>信息发布</w:t>
      </w:r>
      <w:bookmarkEnd w:id="57"/>
    </w:p>
    <w:p w14:paraId="2E6D8FB3">
      <w:pPr>
        <w:ind w:firstLine="560"/>
        <w:rPr>
          <w:rFonts w:hint="default" w:ascii="Times New Roman" w:hAnsi="Times New Roman" w:cs="Times New Roman"/>
          <w:highlight w:val="none"/>
        </w:rPr>
      </w:pPr>
      <w:r>
        <w:rPr>
          <w:rFonts w:hint="default" w:ascii="Times New Roman" w:hAnsi="Times New Roman" w:cs="Times New Roman"/>
          <w:highlight w:val="none"/>
        </w:rPr>
        <w:t>突发环境事件的信息发布要及时、准确、客观、全面。</w:t>
      </w:r>
    </w:p>
    <w:p w14:paraId="2ACC52D3">
      <w:pPr>
        <w:ind w:firstLine="560"/>
        <w:rPr>
          <w:rFonts w:hint="default" w:ascii="Times New Roman" w:hAnsi="Times New Roman" w:cs="Times New Roman"/>
          <w:highlight w:val="none"/>
        </w:rPr>
      </w:pPr>
      <w:r>
        <w:rPr>
          <w:rFonts w:hint="default" w:ascii="Times New Roman" w:hAnsi="Times New Roman" w:cs="Times New Roman"/>
          <w:highlight w:val="none"/>
        </w:rPr>
        <w:t>信息发布内容主要包括：事件种类、事件原因、污染程度、影响范围、应对措施、需要公众配合采取的措施、公众防范常识和事件调查处理进展情况等。</w:t>
      </w:r>
    </w:p>
    <w:p w14:paraId="2BEB9E65">
      <w:pPr>
        <w:ind w:firstLine="560"/>
        <w:rPr>
          <w:rFonts w:hint="default" w:ascii="Times New Roman" w:hAnsi="Times New Roman" w:cs="Times New Roman"/>
          <w:highlight w:val="none"/>
        </w:rPr>
      </w:pPr>
      <w:r>
        <w:rPr>
          <w:rFonts w:hint="default" w:ascii="Times New Roman" w:hAnsi="Times New Roman" w:cs="Times New Roman"/>
          <w:highlight w:val="none"/>
        </w:rPr>
        <w:t>信息发布形式主要包括：政府权威发布、发新闻稿、接受记者采访、举行新闻发布会、组织专家解读等。</w:t>
      </w:r>
    </w:p>
    <w:p w14:paraId="6CF33C40">
      <w:pPr>
        <w:ind w:firstLine="560"/>
        <w:rPr>
          <w:rFonts w:hint="default" w:ascii="Times New Roman" w:hAnsi="Times New Roman" w:cs="Times New Roman"/>
          <w:highlight w:val="none"/>
        </w:rPr>
      </w:pPr>
      <w:r>
        <w:rPr>
          <w:rFonts w:hint="default" w:ascii="Times New Roman" w:hAnsi="Times New Roman" w:cs="Times New Roman"/>
          <w:highlight w:val="none"/>
        </w:rPr>
        <w:t>一般突发环境事件信息由区管委会统一发布。对于较为复杂的事件，可分阶段发布。较大、重大、特别重大突发环境事件信息依照有关法律、法规及应急预案等的规定发布。</w:t>
      </w:r>
    </w:p>
    <w:p w14:paraId="4CA8E454">
      <w:pPr>
        <w:ind w:firstLine="560"/>
        <w:rPr>
          <w:rFonts w:hint="default" w:ascii="Times New Roman" w:hAnsi="Times New Roman" w:cs="Times New Roman"/>
          <w:highlight w:val="none"/>
        </w:rPr>
      </w:pPr>
      <w:r>
        <w:rPr>
          <w:rFonts w:hint="default" w:ascii="Times New Roman" w:hAnsi="Times New Roman" w:cs="Times New Roman"/>
          <w:highlight w:val="none"/>
        </w:rPr>
        <w:t>严禁任何个人或单位以任何形式私自发布任何相关的突发环境事件的信息。</w:t>
      </w:r>
    </w:p>
    <w:p w14:paraId="11112FA6">
      <w:pPr>
        <w:pStyle w:val="5"/>
        <w:rPr>
          <w:rFonts w:hint="default" w:ascii="Times New Roman" w:hAnsi="Times New Roman" w:cs="Times New Roman"/>
          <w:highlight w:val="none"/>
        </w:rPr>
      </w:pPr>
      <w:bookmarkStart w:id="58" w:name="_Toc178513076"/>
      <w:r>
        <w:rPr>
          <w:rFonts w:hint="default" w:ascii="Times New Roman" w:hAnsi="Times New Roman" w:cs="Times New Roman"/>
          <w:highlight w:val="none"/>
        </w:rPr>
        <w:t>安全防护</w:t>
      </w:r>
      <w:bookmarkEnd w:id="58"/>
    </w:p>
    <w:p w14:paraId="148C73EA">
      <w:pPr>
        <w:pStyle w:val="6"/>
        <w:rPr>
          <w:rFonts w:hint="default" w:ascii="Times New Roman" w:hAnsi="Times New Roman" w:cs="Times New Roman"/>
          <w:highlight w:val="none"/>
        </w:rPr>
      </w:pPr>
      <w:bookmarkStart w:id="59" w:name="_Toc178513077"/>
      <w:r>
        <w:rPr>
          <w:rFonts w:hint="default" w:ascii="Times New Roman" w:hAnsi="Times New Roman" w:cs="Times New Roman"/>
          <w:highlight w:val="none"/>
        </w:rPr>
        <w:t>环境应急人员的安全防护</w:t>
      </w:r>
      <w:bookmarkEnd w:id="59"/>
    </w:p>
    <w:p w14:paraId="4C631DA3">
      <w:pPr>
        <w:ind w:firstLine="560"/>
        <w:rPr>
          <w:rFonts w:hint="default" w:ascii="Times New Roman" w:hAnsi="Times New Roman" w:cs="Times New Roman"/>
          <w:highlight w:val="none"/>
        </w:rPr>
      </w:pPr>
      <w:r>
        <w:rPr>
          <w:rFonts w:hint="default" w:ascii="Times New Roman" w:hAnsi="Times New Roman" w:cs="Times New Roman"/>
          <w:highlight w:val="none"/>
        </w:rPr>
        <w:t>现场处置人员应根据不同类型环境事件的特点，配备相应的专业防护装备，采取安全防护措施，严格执行应急人员出入事发现场规定。现场监测、监察和处置人员根据需要配备过滤式或隔绝式防毒面具，在正确、完全</w:t>
      </w:r>
      <w:r>
        <w:rPr>
          <w:rFonts w:hint="eastAsia" w:cs="Times New Roman"/>
          <w:highlight w:val="none"/>
          <w:lang w:eastAsia="zh-CN"/>
        </w:rPr>
        <w:t>佩戴</w:t>
      </w:r>
      <w:r>
        <w:rPr>
          <w:rFonts w:hint="default" w:ascii="Times New Roman" w:hAnsi="Times New Roman" w:cs="Times New Roman"/>
          <w:highlight w:val="none"/>
        </w:rPr>
        <w:t>好防护用具后，方可进入事件现场，以确保自身安全。</w:t>
      </w:r>
    </w:p>
    <w:p w14:paraId="45FACA42">
      <w:pPr>
        <w:pStyle w:val="6"/>
        <w:rPr>
          <w:rFonts w:hint="default" w:ascii="Times New Roman" w:hAnsi="Times New Roman" w:cs="Times New Roman"/>
          <w:highlight w:val="none"/>
        </w:rPr>
      </w:pPr>
      <w:bookmarkStart w:id="60" w:name="_Toc178513078"/>
      <w:r>
        <w:rPr>
          <w:rFonts w:hint="default" w:ascii="Times New Roman" w:hAnsi="Times New Roman" w:cs="Times New Roman"/>
          <w:highlight w:val="none"/>
        </w:rPr>
        <w:t>受灾群众的安全防护</w:t>
      </w:r>
      <w:bookmarkEnd w:id="60"/>
    </w:p>
    <w:p w14:paraId="59CA6D8B">
      <w:pPr>
        <w:ind w:firstLine="560"/>
        <w:rPr>
          <w:rFonts w:hint="default" w:ascii="Times New Roman" w:hAnsi="Times New Roman" w:cs="Times New Roman"/>
          <w:highlight w:val="none"/>
        </w:rPr>
      </w:pPr>
      <w:r>
        <w:rPr>
          <w:rFonts w:hint="default" w:ascii="Times New Roman" w:hAnsi="Times New Roman" w:cs="Times New Roman"/>
          <w:highlight w:val="none"/>
        </w:rPr>
        <w:t>由区管委会统一筹划，设立紧急避险场所。应当根据气象、地理环境、人员密集度等，确定受威胁人员疏散的方式，组织群众安全疏散撤离和妥善安置。</w:t>
      </w:r>
    </w:p>
    <w:p w14:paraId="5DD80F4F">
      <w:pPr>
        <w:pStyle w:val="6"/>
        <w:rPr>
          <w:rFonts w:hint="default" w:ascii="Times New Roman" w:hAnsi="Times New Roman" w:cs="Times New Roman"/>
          <w:highlight w:val="none"/>
        </w:rPr>
      </w:pPr>
      <w:bookmarkStart w:id="61" w:name="_Toc178513079"/>
      <w:r>
        <w:rPr>
          <w:rFonts w:hint="default" w:ascii="Times New Roman" w:hAnsi="Times New Roman" w:cs="Times New Roman"/>
          <w:highlight w:val="none"/>
        </w:rPr>
        <w:t>医疗救护</w:t>
      </w:r>
      <w:bookmarkEnd w:id="61"/>
    </w:p>
    <w:p w14:paraId="70CAC51D">
      <w:pPr>
        <w:ind w:firstLine="560"/>
        <w:rPr>
          <w:rFonts w:hint="default" w:ascii="Times New Roman" w:hAnsi="Times New Roman" w:cs="Times New Roman"/>
          <w:highlight w:val="none"/>
        </w:rPr>
      </w:pPr>
      <w:r>
        <w:rPr>
          <w:rFonts w:hint="default" w:ascii="Times New Roman" w:hAnsi="Times New Roman" w:cs="Times New Roman"/>
          <w:highlight w:val="none"/>
        </w:rPr>
        <w:t>事件发生后，后勤和医疗保障组立即组织医疗救护队赶赴事发地指导开展医疗救治、人员防护、紧急避难场所医疗巡查工作，为处置工作提供卫生安全防护技术支持。</w:t>
      </w:r>
    </w:p>
    <w:p w14:paraId="178ED3C0">
      <w:pPr>
        <w:pStyle w:val="6"/>
        <w:rPr>
          <w:rFonts w:hint="default" w:ascii="Times New Roman" w:hAnsi="Times New Roman" w:cs="Times New Roman"/>
          <w:highlight w:val="none"/>
        </w:rPr>
      </w:pPr>
      <w:bookmarkStart w:id="62" w:name="_Toc178513080"/>
      <w:r>
        <w:rPr>
          <w:rFonts w:hint="default" w:ascii="Times New Roman" w:hAnsi="Times New Roman" w:cs="Times New Roman"/>
          <w:highlight w:val="none"/>
        </w:rPr>
        <w:t>食品安全保障</w:t>
      </w:r>
      <w:bookmarkEnd w:id="62"/>
    </w:p>
    <w:p w14:paraId="784BEF9D">
      <w:pPr>
        <w:ind w:firstLine="560"/>
        <w:rPr>
          <w:rFonts w:hint="default" w:ascii="Times New Roman" w:hAnsi="Times New Roman" w:cs="Times New Roman"/>
          <w:highlight w:val="none"/>
        </w:rPr>
      </w:pPr>
      <w:r>
        <w:rPr>
          <w:rFonts w:hint="default" w:ascii="Times New Roman" w:hAnsi="Times New Roman" w:cs="Times New Roman"/>
          <w:highlight w:val="none"/>
        </w:rPr>
        <w:t>当农产品、初级水产品、禽畜受到污染时，农业、海洋与渔业和市场监督管理部门会同相关办事处加强监测、监控，严格控制受污染食品进入流通领域，防止发生误食受污染食品引起中毒事件。</w:t>
      </w:r>
    </w:p>
    <w:p w14:paraId="7563CC06">
      <w:pPr>
        <w:pStyle w:val="5"/>
        <w:rPr>
          <w:rFonts w:hint="default" w:ascii="Times New Roman" w:hAnsi="Times New Roman" w:cs="Times New Roman"/>
          <w:highlight w:val="none"/>
        </w:rPr>
      </w:pPr>
      <w:bookmarkStart w:id="63" w:name="_Toc178513081"/>
      <w:r>
        <w:rPr>
          <w:rFonts w:hint="default" w:ascii="Times New Roman" w:hAnsi="Times New Roman" w:cs="Times New Roman"/>
          <w:highlight w:val="none"/>
        </w:rPr>
        <w:t>扩大应急</w:t>
      </w:r>
      <w:bookmarkEnd w:id="63"/>
    </w:p>
    <w:p w14:paraId="0563EF8F">
      <w:pPr>
        <w:ind w:firstLine="560"/>
        <w:rPr>
          <w:rFonts w:hint="default" w:ascii="Times New Roman" w:hAnsi="Times New Roman" w:cs="Times New Roman"/>
          <w:highlight w:val="none"/>
        </w:rPr>
      </w:pPr>
      <w:r>
        <w:rPr>
          <w:rFonts w:hint="default" w:ascii="Times New Roman" w:hAnsi="Times New Roman" w:cs="Times New Roman"/>
          <w:highlight w:val="none"/>
        </w:rPr>
        <w:t>当事态的发展难以控制事件级别有上升趋势，或衍生出其他突发公共事件，目前采取的应急措施不足以控制严峻的态势，需由多专业应急单位同时参与处置工作时，经过专家技术论证成立，区管委会应立即及时上报市政府。</w:t>
      </w:r>
    </w:p>
    <w:p w14:paraId="06189293">
      <w:pPr>
        <w:pStyle w:val="5"/>
        <w:rPr>
          <w:rFonts w:hint="default" w:ascii="Times New Roman" w:hAnsi="Times New Roman" w:cs="Times New Roman"/>
          <w:highlight w:val="none"/>
        </w:rPr>
      </w:pPr>
      <w:bookmarkStart w:id="64" w:name="_Toc178513082"/>
      <w:r>
        <w:rPr>
          <w:rFonts w:hint="default" w:ascii="Times New Roman" w:hAnsi="Times New Roman" w:cs="Times New Roman"/>
          <w:highlight w:val="none"/>
        </w:rPr>
        <w:t>应急联动</w:t>
      </w:r>
      <w:bookmarkEnd w:id="64"/>
    </w:p>
    <w:p w14:paraId="7143D632">
      <w:pPr>
        <w:pStyle w:val="6"/>
        <w:rPr>
          <w:rFonts w:hint="default" w:ascii="Times New Roman" w:hAnsi="Times New Roman" w:cs="Times New Roman"/>
          <w:highlight w:val="none"/>
        </w:rPr>
      </w:pPr>
      <w:bookmarkStart w:id="65" w:name="_Toc178513083"/>
      <w:r>
        <w:rPr>
          <w:rFonts w:hint="default" w:ascii="Times New Roman" w:hAnsi="Times New Roman" w:cs="Times New Roman"/>
          <w:highlight w:val="none"/>
        </w:rPr>
        <w:t>区域联动</w:t>
      </w:r>
      <w:bookmarkEnd w:id="65"/>
    </w:p>
    <w:p w14:paraId="34226C40">
      <w:pPr>
        <w:ind w:firstLine="560"/>
        <w:rPr>
          <w:rFonts w:hint="default" w:ascii="Times New Roman" w:hAnsi="Times New Roman" w:cs="Times New Roman"/>
          <w:highlight w:val="none"/>
        </w:rPr>
      </w:pPr>
      <w:r>
        <w:rPr>
          <w:rFonts w:hint="default" w:ascii="Times New Roman" w:hAnsi="Times New Roman" w:cs="Times New Roman"/>
          <w:highlight w:val="none"/>
        </w:rPr>
        <w:t>当事态的发展难以控制，可能造成跨县（区）污染事件时，区管委会立即通知有关县（区）政府采取应对措施。</w:t>
      </w:r>
    </w:p>
    <w:p w14:paraId="113EE331">
      <w:pPr>
        <w:pStyle w:val="6"/>
        <w:rPr>
          <w:rFonts w:hint="default" w:ascii="Times New Roman" w:hAnsi="Times New Roman" w:cs="Times New Roman"/>
          <w:highlight w:val="none"/>
        </w:rPr>
      </w:pPr>
      <w:bookmarkStart w:id="66" w:name="_Toc178513084"/>
      <w:r>
        <w:rPr>
          <w:rFonts w:hint="default" w:ascii="Times New Roman" w:hAnsi="Times New Roman" w:cs="Times New Roman"/>
          <w:highlight w:val="none"/>
        </w:rPr>
        <w:t>企业联动</w:t>
      </w:r>
      <w:bookmarkEnd w:id="66"/>
    </w:p>
    <w:p w14:paraId="55FD8C07">
      <w:pPr>
        <w:ind w:firstLine="560"/>
        <w:rPr>
          <w:rFonts w:hint="default" w:ascii="Times New Roman" w:hAnsi="Times New Roman" w:cs="Times New Roman"/>
          <w:highlight w:val="none"/>
        </w:rPr>
      </w:pPr>
      <w:r>
        <w:rPr>
          <w:rFonts w:hint="default" w:ascii="Times New Roman" w:hAnsi="Times New Roman" w:cs="Times New Roman"/>
          <w:highlight w:val="none"/>
        </w:rPr>
        <w:t>发生事件周边企业在确保自身安全的情况下按现场指挥部要求派出救援队伍参与救援，调拨物资支援抢险救灾。</w:t>
      </w:r>
    </w:p>
    <w:p w14:paraId="21A71D43">
      <w:pPr>
        <w:pStyle w:val="5"/>
        <w:rPr>
          <w:rFonts w:hint="default" w:ascii="Times New Roman" w:hAnsi="Times New Roman" w:cs="Times New Roman"/>
          <w:highlight w:val="none"/>
        </w:rPr>
      </w:pPr>
      <w:bookmarkStart w:id="67" w:name="_Toc178513085"/>
      <w:r>
        <w:rPr>
          <w:rFonts w:hint="default" w:ascii="Times New Roman" w:hAnsi="Times New Roman" w:cs="Times New Roman"/>
          <w:highlight w:val="none"/>
        </w:rPr>
        <w:t>应急终止的程序</w:t>
      </w:r>
      <w:bookmarkEnd w:id="67"/>
    </w:p>
    <w:p w14:paraId="02DFB61F">
      <w:pPr>
        <w:pStyle w:val="6"/>
        <w:rPr>
          <w:rFonts w:hint="default" w:ascii="Times New Roman" w:hAnsi="Times New Roman" w:cs="Times New Roman"/>
          <w:highlight w:val="none"/>
        </w:rPr>
      </w:pPr>
      <w:bookmarkStart w:id="68" w:name="_Toc178513086"/>
      <w:r>
        <w:rPr>
          <w:rFonts w:hint="default" w:ascii="Times New Roman" w:hAnsi="Times New Roman" w:cs="Times New Roman"/>
          <w:highlight w:val="none"/>
        </w:rPr>
        <w:t>应急终止的条件</w:t>
      </w:r>
      <w:bookmarkEnd w:id="68"/>
    </w:p>
    <w:p w14:paraId="7807D3CF">
      <w:pPr>
        <w:ind w:firstLine="560"/>
        <w:rPr>
          <w:rFonts w:hint="default" w:ascii="Times New Roman" w:hAnsi="Times New Roman" w:cs="Times New Roman"/>
          <w:highlight w:val="none"/>
        </w:rPr>
      </w:pPr>
      <w:r>
        <w:rPr>
          <w:rFonts w:hint="default" w:ascii="Times New Roman" w:hAnsi="Times New Roman" w:cs="Times New Roman"/>
          <w:highlight w:val="none"/>
        </w:rPr>
        <w:t>突发环境事件的现场应急处置工作在突发环境事件的威胁和危害得到控制或者消除后，应当终止。</w:t>
      </w:r>
    </w:p>
    <w:p w14:paraId="14EFA1D3">
      <w:pPr>
        <w:ind w:firstLine="560"/>
        <w:rPr>
          <w:rFonts w:hint="default" w:ascii="Times New Roman" w:hAnsi="Times New Roman" w:cs="Times New Roman"/>
          <w:highlight w:val="none"/>
        </w:rPr>
      </w:pPr>
      <w:r>
        <w:rPr>
          <w:rFonts w:hint="default" w:ascii="Times New Roman" w:hAnsi="Times New Roman" w:cs="Times New Roman"/>
          <w:highlight w:val="none"/>
        </w:rPr>
        <w:t>（1）事件现场得到控制，事件发生的条件已经消除；</w:t>
      </w:r>
    </w:p>
    <w:p w14:paraId="3340DDB3">
      <w:pPr>
        <w:ind w:firstLine="560"/>
        <w:rPr>
          <w:rFonts w:hint="default" w:ascii="Times New Roman" w:hAnsi="Times New Roman" w:cs="Times New Roman"/>
          <w:highlight w:val="none"/>
        </w:rPr>
      </w:pPr>
      <w:r>
        <w:rPr>
          <w:rFonts w:hint="default" w:ascii="Times New Roman" w:hAnsi="Times New Roman" w:cs="Times New Roman"/>
          <w:highlight w:val="none"/>
        </w:rPr>
        <w:t>（2）污染源的泄漏或释放已降至规定限值以内；</w:t>
      </w:r>
    </w:p>
    <w:p w14:paraId="614E1A33">
      <w:pPr>
        <w:ind w:firstLine="560"/>
        <w:rPr>
          <w:rFonts w:hint="default" w:ascii="Times New Roman" w:hAnsi="Times New Roman" w:cs="Times New Roman"/>
          <w:highlight w:val="none"/>
        </w:rPr>
      </w:pPr>
      <w:r>
        <w:rPr>
          <w:rFonts w:hint="default" w:ascii="Times New Roman" w:hAnsi="Times New Roman" w:cs="Times New Roman"/>
          <w:highlight w:val="none"/>
        </w:rPr>
        <w:t>（3）事件所造成的危害已经被彻底消除，无继发可能；</w:t>
      </w:r>
    </w:p>
    <w:p w14:paraId="4E083907">
      <w:pPr>
        <w:ind w:firstLine="560"/>
        <w:rPr>
          <w:rFonts w:hint="default" w:ascii="Times New Roman" w:hAnsi="Times New Roman" w:cs="Times New Roman"/>
          <w:highlight w:val="none"/>
        </w:rPr>
      </w:pPr>
      <w:r>
        <w:rPr>
          <w:rFonts w:hint="default" w:ascii="Times New Roman" w:hAnsi="Times New Roman" w:cs="Times New Roman"/>
          <w:highlight w:val="none"/>
        </w:rPr>
        <w:t>（4）事件现场的各种专业应急处置行动已无继续的必要；</w:t>
      </w:r>
    </w:p>
    <w:p w14:paraId="388215F1">
      <w:pPr>
        <w:ind w:firstLine="560"/>
        <w:rPr>
          <w:rFonts w:hint="default" w:ascii="Times New Roman" w:hAnsi="Times New Roman" w:cs="Times New Roman"/>
          <w:highlight w:val="none"/>
        </w:rPr>
      </w:pPr>
      <w:r>
        <w:rPr>
          <w:rFonts w:hint="default" w:ascii="Times New Roman" w:hAnsi="Times New Roman" w:cs="Times New Roman"/>
          <w:highlight w:val="none"/>
        </w:rPr>
        <w:t>（5）采取了必要的防护措施以保护公众免受再次危害，并使事件可能引起的中长期影响趋于合理且尽量低的水平。</w:t>
      </w:r>
    </w:p>
    <w:p w14:paraId="02F817B7">
      <w:pPr>
        <w:pStyle w:val="6"/>
        <w:rPr>
          <w:rFonts w:hint="default" w:ascii="Times New Roman" w:hAnsi="Times New Roman" w:cs="Times New Roman"/>
          <w:highlight w:val="none"/>
        </w:rPr>
      </w:pPr>
      <w:bookmarkStart w:id="69" w:name="_Toc178513087"/>
      <w:r>
        <w:rPr>
          <w:rFonts w:hint="default" w:ascii="Times New Roman" w:hAnsi="Times New Roman" w:cs="Times New Roman"/>
          <w:highlight w:val="none"/>
        </w:rPr>
        <w:t>应急终止的程序</w:t>
      </w:r>
      <w:bookmarkEnd w:id="69"/>
    </w:p>
    <w:p w14:paraId="3BA71EFD">
      <w:pPr>
        <w:ind w:firstLine="560"/>
        <w:rPr>
          <w:rFonts w:hint="default" w:ascii="Times New Roman" w:hAnsi="Times New Roman" w:cs="Times New Roman"/>
          <w:highlight w:val="none"/>
        </w:rPr>
      </w:pPr>
      <w:r>
        <w:rPr>
          <w:rFonts w:hint="default" w:ascii="Times New Roman" w:hAnsi="Times New Roman" w:cs="Times New Roman"/>
          <w:highlight w:val="none"/>
        </w:rPr>
        <w:t>（1）由现场指挥部决定终止时机，或事件责任单位提出，经现场指挥部批准后执行；</w:t>
      </w:r>
    </w:p>
    <w:p w14:paraId="01B1C01C">
      <w:pPr>
        <w:ind w:firstLine="560"/>
        <w:rPr>
          <w:rFonts w:hint="default" w:ascii="Times New Roman" w:hAnsi="Times New Roman" w:cs="Times New Roman"/>
          <w:highlight w:val="none"/>
        </w:rPr>
      </w:pPr>
      <w:r>
        <w:rPr>
          <w:rFonts w:hint="default" w:ascii="Times New Roman" w:hAnsi="Times New Roman" w:cs="Times New Roman"/>
          <w:highlight w:val="none"/>
        </w:rPr>
        <w:t>（2）现场指挥部向</w:t>
      </w:r>
      <w:r>
        <w:rPr>
          <w:rFonts w:hint="default" w:ascii="Times New Roman" w:hAnsi="Times New Roman" w:cs="Times New Roman"/>
          <w:color w:val="000000" w:themeColor="text1"/>
          <w:szCs w:val="28"/>
          <w:highlight w:val="none"/>
          <w:lang w:bidi="ar"/>
          <w14:textFill>
            <w14:solidFill>
              <w14:schemeClr w14:val="tx1"/>
            </w14:solidFill>
          </w14:textFill>
        </w:rPr>
        <w:t>组织处置突发环境事件的</w:t>
      </w:r>
      <w:r>
        <w:rPr>
          <w:rFonts w:hint="default" w:ascii="Times New Roman" w:hAnsi="Times New Roman" w:cs="Times New Roman"/>
          <w:highlight w:val="none"/>
        </w:rPr>
        <w:t>各专业应急救援队伍下达应急终止命令；</w:t>
      </w:r>
    </w:p>
    <w:p w14:paraId="2538A700">
      <w:pPr>
        <w:ind w:firstLine="560"/>
        <w:rPr>
          <w:rFonts w:hint="default" w:ascii="Times New Roman" w:hAnsi="Times New Roman" w:cs="Times New Roman"/>
          <w:highlight w:val="none"/>
        </w:rPr>
      </w:pPr>
      <w:r>
        <w:rPr>
          <w:rFonts w:hint="default" w:ascii="Times New Roman" w:hAnsi="Times New Roman" w:cs="Times New Roman"/>
          <w:highlight w:val="none"/>
        </w:rPr>
        <w:t>（3）应急状态终止后，现场指挥部应根据有关指示和实际情况，决定是否继续进行事后环境监测和评价工作。</w:t>
      </w:r>
    </w:p>
    <w:p w14:paraId="53128ACA">
      <w:pPr>
        <w:pStyle w:val="38"/>
        <w:keepNext w:val="0"/>
        <w:keepLines w:val="0"/>
        <w:pageBreakBefore w:val="0"/>
        <w:widowControl/>
        <w:kinsoku/>
        <w:wordWrap/>
        <w:overflowPunct/>
        <w:topLinePunct w:val="0"/>
        <w:autoSpaceDE/>
        <w:autoSpaceDN/>
        <w:bidi w:val="0"/>
        <w:adjustRightInd/>
        <w:snapToGrid/>
        <w:spacing w:line="360" w:lineRule="auto"/>
        <w:textAlignment w:val="auto"/>
        <w:rPr>
          <w:rFonts w:hint="default" w:ascii="Times New Roman" w:hAnsi="Times New Roman" w:cs="Times New Roman"/>
          <w:highlight w:val="none"/>
        </w:rPr>
      </w:pPr>
      <w:r>
        <w:rPr>
          <w:rFonts w:hint="default" w:ascii="Times New Roman" w:hAnsi="Times New Roman" w:cs="Times New Roman"/>
          <w:highlight w:val="none"/>
        </w:rPr>
        <w:drawing>
          <wp:inline distT="0" distB="0" distL="114300" distR="114300">
            <wp:extent cx="5396865" cy="7633335"/>
            <wp:effectExtent l="0" t="0" r="0" b="5715"/>
            <wp:docPr id="1499200113" name="图片 1499200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9200113" name="图片 1499200113"/>
                    <pic:cNvPicPr>
                      <a:picLocks noChangeAspect="1"/>
                    </pic:cNvPicPr>
                  </pic:nvPicPr>
                  <pic:blipFill>
                    <a:blip r:embed="rId16"/>
                    <a:srcRect l="16018" t="8122" r="2232" b="5964"/>
                    <a:stretch>
                      <a:fillRect/>
                    </a:stretch>
                  </pic:blipFill>
                  <pic:spPr>
                    <a:xfrm>
                      <a:off x="0" y="0"/>
                      <a:ext cx="5433270" cy="7684896"/>
                    </a:xfrm>
                    <a:prstGeom prst="rect">
                      <a:avLst/>
                    </a:prstGeom>
                    <a:noFill/>
                    <a:ln>
                      <a:noFill/>
                    </a:ln>
                  </pic:spPr>
                </pic:pic>
              </a:graphicData>
            </a:graphic>
          </wp:inline>
        </w:drawing>
      </w:r>
    </w:p>
    <w:p w14:paraId="05492BC4">
      <w:pPr>
        <w:pStyle w:val="13"/>
        <w:ind w:firstLine="0" w:firstLineChars="0"/>
        <w:jc w:val="center"/>
        <w:rPr>
          <w:rFonts w:hint="default" w:ascii="Times New Roman" w:hAnsi="Times New Roman" w:eastAsia="仿宋" w:cs="Times New Roman"/>
          <w:b/>
          <w:bCs/>
          <w:sz w:val="24"/>
          <w:szCs w:val="24"/>
          <w:highlight w:val="none"/>
        </w:rPr>
      </w:pPr>
      <w:r>
        <w:rPr>
          <w:rFonts w:hint="default" w:ascii="Times New Roman" w:hAnsi="Times New Roman" w:eastAsia="仿宋" w:cs="Times New Roman"/>
          <w:b/>
          <w:bCs/>
          <w:sz w:val="24"/>
          <w:szCs w:val="24"/>
          <w:highlight w:val="none"/>
        </w:rPr>
        <w:t>图</w:t>
      </w:r>
      <w:r>
        <w:rPr>
          <w:rFonts w:hint="default" w:ascii="Times New Roman" w:hAnsi="Times New Roman" w:eastAsia="仿宋" w:cs="Times New Roman"/>
          <w:b/>
          <w:bCs/>
          <w:sz w:val="24"/>
          <w:szCs w:val="24"/>
          <w:highlight w:val="none"/>
          <w:lang w:val="en-US" w:eastAsia="zh-CN"/>
        </w:rPr>
        <w:t>3</w:t>
      </w:r>
      <w:r>
        <w:rPr>
          <w:rFonts w:hint="default" w:ascii="Times New Roman" w:hAnsi="Times New Roman" w:eastAsia="仿宋" w:cs="Times New Roman"/>
          <w:b/>
          <w:bCs/>
          <w:sz w:val="24"/>
          <w:szCs w:val="24"/>
          <w:highlight w:val="none"/>
          <w:lang w:eastAsia="zh-CN"/>
        </w:rPr>
        <w:t xml:space="preserve"> </w:t>
      </w:r>
      <w:r>
        <w:rPr>
          <w:rFonts w:hint="default" w:ascii="Times New Roman" w:hAnsi="Times New Roman" w:eastAsia="仿宋" w:cs="Times New Roman"/>
          <w:b/>
          <w:bCs/>
          <w:sz w:val="24"/>
          <w:szCs w:val="24"/>
          <w:highlight w:val="none"/>
        </w:rPr>
        <w:t>应急响应流程图</w:t>
      </w:r>
    </w:p>
    <w:p w14:paraId="00C9E357">
      <w:pPr>
        <w:pStyle w:val="4"/>
        <w:rPr>
          <w:rFonts w:hint="default" w:ascii="Times New Roman" w:hAnsi="Times New Roman" w:cs="Times New Roman"/>
          <w:highlight w:val="none"/>
        </w:rPr>
      </w:pPr>
      <w:bookmarkStart w:id="70" w:name="_Toc178513088"/>
      <w:bookmarkStart w:id="71" w:name="_Toc15864"/>
      <w:r>
        <w:rPr>
          <w:rFonts w:hint="default" w:ascii="Times New Roman" w:hAnsi="Times New Roman" w:cs="Times New Roman"/>
          <w:highlight w:val="none"/>
        </w:rPr>
        <w:t>后期</w:t>
      </w:r>
      <w:bookmarkEnd w:id="70"/>
      <w:r>
        <w:rPr>
          <w:rFonts w:hint="default" w:ascii="Times New Roman" w:hAnsi="Times New Roman" w:cs="Times New Roman"/>
          <w:highlight w:val="none"/>
        </w:rPr>
        <w:t>工作</w:t>
      </w:r>
      <w:bookmarkEnd w:id="71"/>
    </w:p>
    <w:p w14:paraId="6D1689ED">
      <w:pPr>
        <w:pStyle w:val="5"/>
        <w:rPr>
          <w:rFonts w:hint="default" w:ascii="Times New Roman" w:hAnsi="Times New Roman" w:cs="Times New Roman"/>
          <w:highlight w:val="none"/>
        </w:rPr>
      </w:pPr>
      <w:bookmarkStart w:id="72" w:name="_Toc178513089"/>
      <w:r>
        <w:rPr>
          <w:rFonts w:hint="default" w:ascii="Times New Roman" w:hAnsi="Times New Roman" w:cs="Times New Roman"/>
          <w:highlight w:val="none"/>
        </w:rPr>
        <w:t>总结评估</w:t>
      </w:r>
      <w:bookmarkEnd w:id="72"/>
    </w:p>
    <w:p w14:paraId="62354946">
      <w:pPr>
        <w:ind w:firstLine="560"/>
        <w:rPr>
          <w:rFonts w:hint="default" w:ascii="Times New Roman" w:hAnsi="Times New Roman" w:cs="Times New Roman"/>
          <w:highlight w:val="none"/>
        </w:rPr>
      </w:pPr>
      <w:r>
        <w:rPr>
          <w:rFonts w:hint="default" w:ascii="Times New Roman" w:hAnsi="Times New Roman" w:cs="Times New Roman"/>
          <w:highlight w:val="none"/>
        </w:rPr>
        <w:t>（1）区环境应急指挥部有关成员单位要认真总结应急处置工作的经验教训，制订改进措施，对本</w:t>
      </w:r>
      <w:r>
        <w:rPr>
          <w:rFonts w:hint="default" w:ascii="Times New Roman" w:hAnsi="Times New Roman" w:cs="Times New Roman"/>
          <w:highlight w:val="none"/>
          <w:lang w:val="en-US" w:eastAsia="zh-CN"/>
        </w:rPr>
        <w:t>部门</w:t>
      </w:r>
      <w:r>
        <w:rPr>
          <w:rFonts w:hint="default" w:ascii="Times New Roman" w:hAnsi="Times New Roman" w:cs="Times New Roman"/>
          <w:highlight w:val="none"/>
        </w:rPr>
        <w:t>应急预案进行修正。</w:t>
      </w:r>
    </w:p>
    <w:p w14:paraId="0E91D60D">
      <w:pPr>
        <w:ind w:firstLine="560"/>
        <w:rPr>
          <w:rFonts w:hint="default" w:ascii="Times New Roman" w:hAnsi="Times New Roman" w:cs="Times New Roman"/>
          <w:highlight w:val="none"/>
        </w:rPr>
      </w:pPr>
      <w:r>
        <w:rPr>
          <w:rFonts w:hint="default" w:ascii="Times New Roman" w:hAnsi="Times New Roman" w:cs="Times New Roman"/>
          <w:highlight w:val="none"/>
        </w:rPr>
        <w:t>（2）区环境应急</w:t>
      </w:r>
      <w:r>
        <w:rPr>
          <w:rFonts w:hint="eastAsia" w:cs="Times New Roman"/>
          <w:highlight w:val="none"/>
          <w:lang w:val="en-US" w:eastAsia="zh-CN"/>
        </w:rPr>
        <w:t>指挥部</w:t>
      </w:r>
      <w:r>
        <w:rPr>
          <w:rFonts w:hint="default" w:ascii="Times New Roman" w:hAnsi="Times New Roman" w:cs="Times New Roman"/>
          <w:highlight w:val="none"/>
        </w:rPr>
        <w:t>办公室负责起草突发环境事件总结报告，并向区环境应急指挥部报告。</w:t>
      </w:r>
    </w:p>
    <w:p w14:paraId="5A8D31B8">
      <w:pPr>
        <w:ind w:firstLine="560"/>
        <w:rPr>
          <w:rFonts w:hint="default" w:ascii="Times New Roman" w:hAnsi="Times New Roman" w:cs="Times New Roman"/>
          <w:highlight w:val="none"/>
        </w:rPr>
      </w:pPr>
      <w:r>
        <w:rPr>
          <w:rFonts w:hint="default" w:ascii="Times New Roman" w:hAnsi="Times New Roman" w:cs="Times New Roman"/>
          <w:highlight w:val="none"/>
        </w:rPr>
        <w:t>总结内容包括：应急过程记录、各应急单位的总结报告、现场应急过程的其它应急信息、应急的实际效果及产生的社会影响、公众的反映等。</w:t>
      </w:r>
    </w:p>
    <w:p w14:paraId="3BF51843">
      <w:pPr>
        <w:ind w:firstLine="560"/>
        <w:rPr>
          <w:rFonts w:hint="default" w:ascii="Times New Roman" w:hAnsi="Times New Roman" w:cs="Times New Roman"/>
          <w:highlight w:val="none"/>
        </w:rPr>
      </w:pPr>
      <w:r>
        <w:rPr>
          <w:rFonts w:hint="default" w:ascii="Times New Roman" w:hAnsi="Times New Roman" w:cs="Times New Roman"/>
          <w:highlight w:val="none"/>
        </w:rPr>
        <w:t>主要结论包括：应急总任务及部分任务完成情况；是否符合保护公众，保护环境的总要求；人员的出动是否及时；应急保障物质是否充分、有效；应急单位、人员之间的协作是否高效；应急处置是否科学合理；发布的公众信息的内容是否真实、时机是否得当，公众的反映如何；应急预案是否需要修订；主要不足及需得出的其它结论等。</w:t>
      </w:r>
    </w:p>
    <w:p w14:paraId="07C16521">
      <w:pPr>
        <w:ind w:firstLine="560"/>
        <w:rPr>
          <w:rFonts w:hint="default" w:ascii="Times New Roman" w:hAnsi="Times New Roman" w:cs="Times New Roman"/>
          <w:highlight w:val="none"/>
        </w:rPr>
      </w:pPr>
      <w:r>
        <w:rPr>
          <w:rFonts w:hint="default" w:ascii="Times New Roman" w:hAnsi="Times New Roman" w:cs="Times New Roman"/>
          <w:highlight w:val="none"/>
        </w:rPr>
        <w:t>总结报告应在突发环境事件应急响应终止后30天内报区管委会、市生态环境局。</w:t>
      </w:r>
    </w:p>
    <w:p w14:paraId="024E5073">
      <w:pPr>
        <w:pStyle w:val="5"/>
        <w:rPr>
          <w:rFonts w:hint="default" w:ascii="Times New Roman" w:hAnsi="Times New Roman" w:cs="Times New Roman"/>
          <w:highlight w:val="none"/>
        </w:rPr>
      </w:pPr>
      <w:bookmarkStart w:id="73" w:name="_Toc178513091"/>
      <w:bookmarkStart w:id="74" w:name="_Toc178513090"/>
      <w:r>
        <w:rPr>
          <w:rFonts w:hint="default" w:ascii="Times New Roman" w:hAnsi="Times New Roman" w:cs="Times New Roman"/>
          <w:highlight w:val="none"/>
        </w:rPr>
        <w:t>调查处理</w:t>
      </w:r>
      <w:bookmarkEnd w:id="73"/>
    </w:p>
    <w:p w14:paraId="44316EFC">
      <w:pPr>
        <w:ind w:firstLine="560"/>
        <w:rPr>
          <w:rFonts w:hint="default" w:ascii="Times New Roman" w:hAnsi="Times New Roman" w:cs="Times New Roman"/>
          <w:highlight w:val="none"/>
        </w:rPr>
      </w:pPr>
      <w:r>
        <w:rPr>
          <w:rFonts w:hint="default" w:ascii="Times New Roman" w:hAnsi="Times New Roman" w:cs="Times New Roman"/>
          <w:highlight w:val="none"/>
        </w:rPr>
        <w:t>区环境应急指挥部办公室应组织协调相关职能部门，及时查明突发环境事件的发生经过、原因，造成的损失，并依法追究事故责任人的法律责任和经济责任。调查处理结果向区管委会和市生态环境局报告。</w:t>
      </w:r>
    </w:p>
    <w:p w14:paraId="0C41A794">
      <w:pPr>
        <w:pStyle w:val="5"/>
        <w:rPr>
          <w:rFonts w:hint="default" w:ascii="Times New Roman" w:hAnsi="Times New Roman" w:cs="Times New Roman"/>
          <w:highlight w:val="none"/>
        </w:rPr>
      </w:pPr>
      <w:bookmarkStart w:id="75" w:name="_Toc178513092"/>
      <w:r>
        <w:rPr>
          <w:rFonts w:hint="default" w:ascii="Times New Roman" w:hAnsi="Times New Roman" w:cs="Times New Roman"/>
          <w:highlight w:val="none"/>
        </w:rPr>
        <w:t>善后处置</w:t>
      </w:r>
      <w:bookmarkEnd w:id="75"/>
    </w:p>
    <w:p w14:paraId="08AFAB91">
      <w:pPr>
        <w:ind w:firstLine="560"/>
        <w:jc w:val="both"/>
        <w:rPr>
          <w:rFonts w:hint="default" w:ascii="Times New Roman" w:hAnsi="Times New Roman" w:cs="Times New Roman"/>
          <w:highlight w:val="none"/>
        </w:rPr>
      </w:pPr>
      <w:r>
        <w:rPr>
          <w:rFonts w:hint="default" w:ascii="Times New Roman" w:hAnsi="Times New Roman" w:cs="Times New Roman"/>
          <w:highlight w:val="none"/>
        </w:rPr>
        <w:t>应急响应结束后，在污染状态未恢复到正常水平前，应采取或者继续实施环境监测、污染治理等应急措施、防止造成次生、衍生环境污染，并做好宣传疏导以及危机干预等工作，消除群众的恐惧情绪，维护社会稳定。</w:t>
      </w:r>
    </w:p>
    <w:p w14:paraId="4F39948A">
      <w:pPr>
        <w:ind w:firstLine="560"/>
        <w:jc w:val="both"/>
        <w:rPr>
          <w:rFonts w:hint="default" w:ascii="Times New Roman" w:hAnsi="Times New Roman" w:cs="Times New Roman"/>
          <w:highlight w:val="none"/>
        </w:rPr>
      </w:pPr>
      <w:r>
        <w:rPr>
          <w:rFonts w:hint="default" w:ascii="Times New Roman" w:hAnsi="Times New Roman" w:cs="Times New Roman"/>
          <w:highlight w:val="none"/>
        </w:rPr>
        <w:t>区环境应急指挥部办公室应组织有关专家对受影响地区的范围进行科学评估，制定补助，补偿，抚慰，抚恤，安置和环境恢复等善后工作计划，并组织实施，做好受害人员的安置等善后处置工作。</w:t>
      </w:r>
    </w:p>
    <w:p w14:paraId="09276FF7">
      <w:pPr>
        <w:pStyle w:val="5"/>
        <w:rPr>
          <w:rFonts w:hint="default" w:ascii="Times New Roman" w:hAnsi="Times New Roman" w:cs="Times New Roman"/>
          <w:highlight w:val="none"/>
        </w:rPr>
      </w:pPr>
      <w:r>
        <w:rPr>
          <w:rFonts w:hint="default" w:ascii="Times New Roman" w:hAnsi="Times New Roman" w:cs="Times New Roman"/>
          <w:highlight w:val="none"/>
        </w:rPr>
        <w:t>损害评估</w:t>
      </w:r>
      <w:bookmarkEnd w:id="74"/>
    </w:p>
    <w:p w14:paraId="77B84202">
      <w:pPr>
        <w:ind w:firstLine="560"/>
        <w:rPr>
          <w:rFonts w:hint="default" w:ascii="Times New Roman" w:hAnsi="Times New Roman" w:cs="Times New Roman"/>
          <w:highlight w:val="none"/>
        </w:rPr>
      </w:pPr>
      <w:r>
        <w:rPr>
          <w:rFonts w:hint="default" w:ascii="Times New Roman" w:hAnsi="Times New Roman" w:cs="Times New Roman"/>
          <w:highlight w:val="none"/>
        </w:rPr>
        <w:t>在应急响应终止后，对本次突发环境事件造成的生态环境损害进行损害评估，评估范围为受影响的土壤、地表水和地下水，统计周边人员的健康状况（主要是中毒、致死情况）、人员伤害程度及范围、造成的经济损失等。同时编制污染危害评估报告，设置应急事故记录人员，建立档案和专门报告制度，设专门部门负责管理。</w:t>
      </w:r>
    </w:p>
    <w:p w14:paraId="50D9320C">
      <w:pPr>
        <w:ind w:firstLine="560"/>
        <w:rPr>
          <w:rFonts w:hint="default" w:ascii="Times New Roman" w:hAnsi="Times New Roman" w:cs="Times New Roman"/>
          <w:highlight w:val="none"/>
        </w:rPr>
      </w:pPr>
      <w:r>
        <w:rPr>
          <w:rFonts w:hint="default" w:ascii="Times New Roman" w:hAnsi="Times New Roman" w:cs="Times New Roman"/>
          <w:highlight w:val="none"/>
        </w:rPr>
        <w:t>评估结果除用于提供后续磋商和诉讼过程中作为证据支持外，也将向社会公布。</w:t>
      </w:r>
    </w:p>
    <w:p w14:paraId="0FC029EA">
      <w:pPr>
        <w:pStyle w:val="5"/>
        <w:rPr>
          <w:rFonts w:hint="default" w:ascii="Times New Roman" w:hAnsi="Times New Roman" w:cs="Times New Roman"/>
          <w:highlight w:val="none"/>
        </w:rPr>
      </w:pPr>
      <w:bookmarkStart w:id="76" w:name="_Toc178513093"/>
      <w:r>
        <w:rPr>
          <w:rFonts w:hint="default" w:ascii="Times New Roman" w:hAnsi="Times New Roman" w:cs="Times New Roman"/>
          <w:highlight w:val="none"/>
        </w:rPr>
        <w:t>保险</w:t>
      </w:r>
      <w:bookmarkEnd w:id="76"/>
    </w:p>
    <w:p w14:paraId="5CB99389">
      <w:pPr>
        <w:ind w:firstLine="560"/>
        <w:jc w:val="both"/>
        <w:rPr>
          <w:rFonts w:hint="default" w:ascii="Times New Roman" w:hAnsi="Times New Roman" w:cs="Times New Roman"/>
          <w:highlight w:val="none"/>
        </w:rPr>
      </w:pPr>
      <w:r>
        <w:rPr>
          <w:rFonts w:hint="default" w:ascii="Times New Roman" w:hAnsi="Times New Roman" w:cs="Times New Roman"/>
          <w:highlight w:val="none"/>
        </w:rPr>
        <w:t>鼓励保险公司开展环境污染责任保险产品和服务创新，为环境风险提供保险保障，做好突发环境事件的应急处置、定损、赔偿等服务。鼓励社会公众参与商业保险和参加互助保险，建立突发环境事件风险分担机制。</w:t>
      </w:r>
    </w:p>
    <w:p w14:paraId="441813B8">
      <w:pPr>
        <w:pStyle w:val="3"/>
        <w:rPr>
          <w:rFonts w:hint="default" w:ascii="Times New Roman" w:hAnsi="Times New Roman" w:cs="Times New Roman"/>
          <w:highlight w:val="none"/>
        </w:rPr>
      </w:pPr>
      <w:bookmarkStart w:id="77" w:name="_Toc178513094"/>
      <w:bookmarkStart w:id="78" w:name="_Toc20730"/>
      <w:r>
        <w:rPr>
          <w:rFonts w:hint="default" w:ascii="Times New Roman" w:hAnsi="Times New Roman" w:cs="Times New Roman"/>
          <w:highlight w:val="none"/>
        </w:rPr>
        <w:t>应急保障</w:t>
      </w:r>
      <w:bookmarkEnd w:id="77"/>
      <w:bookmarkEnd w:id="78"/>
    </w:p>
    <w:p w14:paraId="3B1B19F4">
      <w:pPr>
        <w:pStyle w:val="4"/>
        <w:rPr>
          <w:rFonts w:hint="default" w:ascii="Times New Roman" w:hAnsi="Times New Roman" w:cs="Times New Roman"/>
          <w:highlight w:val="none"/>
        </w:rPr>
      </w:pPr>
      <w:bookmarkStart w:id="79" w:name="_Toc30936"/>
      <w:bookmarkStart w:id="80" w:name="_Toc178513095"/>
      <w:r>
        <w:rPr>
          <w:rFonts w:hint="default" w:ascii="Times New Roman" w:hAnsi="Times New Roman" w:cs="Times New Roman"/>
          <w:highlight w:val="none"/>
        </w:rPr>
        <w:t>人力资源保障</w:t>
      </w:r>
      <w:bookmarkEnd w:id="79"/>
      <w:bookmarkEnd w:id="80"/>
    </w:p>
    <w:p w14:paraId="22FB13FA">
      <w:pPr>
        <w:ind w:firstLine="560"/>
        <w:jc w:val="both"/>
        <w:rPr>
          <w:rFonts w:hint="default" w:ascii="Times New Roman" w:hAnsi="Times New Roman" w:cs="Times New Roman"/>
          <w:highlight w:val="none"/>
        </w:rPr>
      </w:pPr>
      <w:r>
        <w:rPr>
          <w:rFonts w:hint="default" w:ascii="Times New Roman" w:hAnsi="Times New Roman" w:cs="Times New Roman"/>
          <w:highlight w:val="none"/>
        </w:rPr>
        <w:t>区生态环境分局要不断加强环境应急管理队伍、应急救援队伍和技术支撑队伍建设。依托消防队伍、专业应急救援队伍、企业应急救援队伍、社会力量等，组建突发环境事件应急救援队伍；石油、化工、危险废物处置等高环境风险行业企业应当建立专职或者兼职的突发环境事件应急救援队伍，或委托当地有应急处置能力的环保技术单位承担突发环境事件应急技术处置。</w:t>
      </w:r>
    </w:p>
    <w:p w14:paraId="4CAB77BA">
      <w:pPr>
        <w:ind w:firstLine="560"/>
        <w:jc w:val="both"/>
        <w:rPr>
          <w:rFonts w:hint="default" w:ascii="Times New Roman" w:hAnsi="Times New Roman" w:cs="Times New Roman"/>
          <w:highlight w:val="none"/>
        </w:rPr>
      </w:pPr>
      <w:r>
        <w:rPr>
          <w:rFonts w:hint="default" w:ascii="Times New Roman" w:hAnsi="Times New Roman" w:cs="Times New Roman"/>
          <w:highlight w:val="none"/>
        </w:rPr>
        <w:t>加强环境应急专家队伍管理，建立完善各相关领域的环境应急专家库并定期更新，优化相关咨询机制和管理程序，及时为突发环境事件应急工作提供技术与决策支持。加强应急队伍相关知识、技能的培训，定期组织应急演练，强化部门间应急联动机制建设，提高突发环境事件快速响应及应急处置能力。</w:t>
      </w:r>
    </w:p>
    <w:p w14:paraId="40376221">
      <w:pPr>
        <w:pStyle w:val="4"/>
        <w:rPr>
          <w:rFonts w:hint="default" w:ascii="Times New Roman" w:hAnsi="Times New Roman" w:cs="Times New Roman"/>
          <w:highlight w:val="none"/>
        </w:rPr>
      </w:pPr>
      <w:bookmarkStart w:id="81" w:name="_Toc4924"/>
      <w:bookmarkStart w:id="82" w:name="_Toc178513096"/>
      <w:r>
        <w:rPr>
          <w:rFonts w:hint="default" w:ascii="Times New Roman" w:hAnsi="Times New Roman" w:cs="Times New Roman"/>
          <w:highlight w:val="none"/>
        </w:rPr>
        <w:t>资金保障</w:t>
      </w:r>
      <w:bookmarkEnd w:id="81"/>
      <w:bookmarkEnd w:id="82"/>
    </w:p>
    <w:p w14:paraId="1078E53D">
      <w:pPr>
        <w:ind w:firstLine="560"/>
        <w:jc w:val="both"/>
        <w:rPr>
          <w:rFonts w:hint="default" w:ascii="Times New Roman" w:hAnsi="Times New Roman" w:cs="Times New Roman"/>
          <w:highlight w:val="none"/>
        </w:rPr>
      </w:pPr>
      <w:r>
        <w:rPr>
          <w:rFonts w:hint="default" w:ascii="Times New Roman" w:hAnsi="Times New Roman" w:cs="Times New Roman"/>
          <w:highlight w:val="none"/>
        </w:rPr>
        <w:t>突发环境事件应急处置所需经费首先由事件责任单位承担。</w:t>
      </w:r>
    </w:p>
    <w:p w14:paraId="4FEC3E4E">
      <w:pPr>
        <w:ind w:firstLine="560"/>
        <w:jc w:val="both"/>
        <w:rPr>
          <w:rFonts w:hint="default" w:ascii="Times New Roman" w:hAnsi="Times New Roman" w:cs="Times New Roman"/>
          <w:highlight w:val="none"/>
        </w:rPr>
      </w:pPr>
      <w:r>
        <w:rPr>
          <w:rFonts w:hint="default" w:ascii="Times New Roman" w:hAnsi="Times New Roman" w:cs="Times New Roman"/>
          <w:highlight w:val="none"/>
        </w:rPr>
        <w:t>区管委会对突发环境事件应急处置工作提供资金保障，处置突发环境事件实施中涉及人民政府职能的经费按照有关财政管理规定执行。每年区生态环境分局预算应适当安排应急项目经费。其中包括：</w:t>
      </w:r>
    </w:p>
    <w:p w14:paraId="2F106BFB">
      <w:pPr>
        <w:ind w:firstLine="560"/>
        <w:jc w:val="both"/>
        <w:rPr>
          <w:rFonts w:hint="default" w:ascii="Times New Roman" w:hAnsi="Times New Roman" w:cs="Times New Roman"/>
          <w:highlight w:val="none"/>
        </w:rPr>
      </w:pPr>
      <w:r>
        <w:rPr>
          <w:rFonts w:hint="default" w:ascii="Times New Roman" w:hAnsi="Times New Roman" w:cs="Times New Roman"/>
          <w:highlight w:val="none"/>
        </w:rPr>
        <w:t>（1）突发环境事件水上现场应急、危险废物及危险化学品现场应急、污染源现场处置救援等三类应急队伍建设经费；</w:t>
      </w:r>
    </w:p>
    <w:p w14:paraId="543174AF">
      <w:pPr>
        <w:ind w:firstLine="560"/>
        <w:jc w:val="both"/>
        <w:rPr>
          <w:rFonts w:hint="default" w:ascii="Times New Roman" w:hAnsi="Times New Roman" w:cs="Times New Roman"/>
          <w:highlight w:val="none"/>
        </w:rPr>
      </w:pPr>
      <w:r>
        <w:rPr>
          <w:rFonts w:hint="default" w:ascii="Times New Roman" w:hAnsi="Times New Roman" w:cs="Times New Roman"/>
          <w:highlight w:val="none"/>
        </w:rPr>
        <w:t>（2）应急事故现场监测、事件预防、预警、应急处置所需要的费用，包括仪器装备更换、交通车辆、专家咨询、应急演练、人员防护设备更新等经费；</w:t>
      </w:r>
    </w:p>
    <w:p w14:paraId="4F97A3CD">
      <w:pPr>
        <w:ind w:firstLine="560"/>
        <w:jc w:val="both"/>
        <w:rPr>
          <w:rFonts w:hint="default" w:ascii="Times New Roman" w:hAnsi="Times New Roman" w:cs="Times New Roman"/>
          <w:highlight w:val="none"/>
        </w:rPr>
      </w:pPr>
      <w:r>
        <w:rPr>
          <w:rFonts w:hint="default" w:ascii="Times New Roman" w:hAnsi="Times New Roman" w:cs="Times New Roman"/>
          <w:highlight w:val="none"/>
        </w:rPr>
        <w:t>处置费用先向地方财政申请垫付，处置结束后对事件责任单位或个人进行追讨，不足部分向地方财政申请解决。</w:t>
      </w:r>
    </w:p>
    <w:p w14:paraId="2F55E1EE">
      <w:pPr>
        <w:pStyle w:val="4"/>
        <w:rPr>
          <w:rFonts w:hint="default" w:ascii="Times New Roman" w:hAnsi="Times New Roman" w:cs="Times New Roman"/>
          <w:highlight w:val="none"/>
        </w:rPr>
      </w:pPr>
      <w:bookmarkStart w:id="83" w:name="_Toc12290"/>
      <w:bookmarkStart w:id="84" w:name="_Toc178513097"/>
      <w:r>
        <w:rPr>
          <w:rFonts w:hint="default" w:ascii="Times New Roman" w:hAnsi="Times New Roman" w:cs="Times New Roman"/>
          <w:highlight w:val="none"/>
        </w:rPr>
        <w:t>物资装备保障</w:t>
      </w:r>
      <w:bookmarkEnd w:id="83"/>
      <w:bookmarkEnd w:id="84"/>
    </w:p>
    <w:p w14:paraId="73536CFC">
      <w:pPr>
        <w:ind w:firstLine="560"/>
        <w:rPr>
          <w:rFonts w:hint="default" w:ascii="Times New Roman" w:hAnsi="Times New Roman" w:cs="Times New Roman"/>
          <w:highlight w:val="none"/>
        </w:rPr>
      </w:pPr>
      <w:r>
        <w:rPr>
          <w:rFonts w:hint="default" w:ascii="Times New Roman" w:hAnsi="Times New Roman" w:cs="Times New Roman"/>
          <w:highlight w:val="none"/>
        </w:rPr>
        <w:t>按照统筹规划、分级负责、统一调配、资源共享的原则，通过政府采购与政府补贴相结合，利用社会资源，探索多样化应急物资储备方式。建立突发环境事件应急物资装备保障系统，完善重要应急物资的监管、生产、储备、更新、调拨和紧急配送体系。加强应急监测设施设备建设，增加应急处置、快速机动及防护装备能力建设和物资储备。</w:t>
      </w:r>
    </w:p>
    <w:p w14:paraId="738B5E63">
      <w:pPr>
        <w:ind w:firstLine="560"/>
        <w:rPr>
          <w:rFonts w:hint="default" w:ascii="Times New Roman" w:hAnsi="Times New Roman" w:cs="Times New Roman"/>
          <w:highlight w:val="none"/>
        </w:rPr>
      </w:pPr>
      <w:r>
        <w:rPr>
          <w:rFonts w:hint="default" w:ascii="Times New Roman" w:hAnsi="Times New Roman" w:cs="Times New Roman"/>
          <w:highlight w:val="none"/>
        </w:rPr>
        <w:t>区属各责任部门结合各自的应急职能，在现有装备基础上适当增加应急物资，并负责对本部门应急物资储备的管理。各风险企业需根据自己的实际储备一定数量的应急物资。</w:t>
      </w:r>
    </w:p>
    <w:p w14:paraId="1CDA98E2">
      <w:pPr>
        <w:ind w:firstLine="560"/>
        <w:rPr>
          <w:rFonts w:hint="default" w:ascii="Times New Roman" w:hAnsi="Times New Roman" w:cs="Times New Roman"/>
          <w:highlight w:val="none"/>
        </w:rPr>
      </w:pPr>
      <w:r>
        <w:rPr>
          <w:rFonts w:hint="default" w:ascii="Times New Roman" w:hAnsi="Times New Roman" w:cs="Times New Roman"/>
          <w:highlight w:val="none"/>
        </w:rPr>
        <w:t>事故状态下如有需要区管委会可征用社会应急物资，事件应急响应结束后按原价偿还。</w:t>
      </w:r>
    </w:p>
    <w:p w14:paraId="1B162188">
      <w:pPr>
        <w:pStyle w:val="4"/>
        <w:rPr>
          <w:rFonts w:hint="default" w:ascii="Times New Roman" w:hAnsi="Times New Roman" w:cs="Times New Roman"/>
          <w:highlight w:val="none"/>
        </w:rPr>
      </w:pPr>
      <w:bookmarkStart w:id="85" w:name="_Toc178513098"/>
      <w:bookmarkStart w:id="86" w:name="_Toc28687"/>
      <w:r>
        <w:rPr>
          <w:rFonts w:hint="default" w:ascii="Times New Roman" w:hAnsi="Times New Roman" w:cs="Times New Roman"/>
          <w:highlight w:val="none"/>
        </w:rPr>
        <w:t>医疗卫生保障</w:t>
      </w:r>
      <w:bookmarkEnd w:id="85"/>
      <w:bookmarkEnd w:id="86"/>
    </w:p>
    <w:p w14:paraId="5145B329">
      <w:pPr>
        <w:ind w:firstLine="560"/>
        <w:rPr>
          <w:rFonts w:hint="default" w:ascii="Times New Roman" w:hAnsi="Times New Roman" w:cs="Times New Roman"/>
          <w:color w:val="000000" w:themeColor="text1"/>
          <w:szCs w:val="28"/>
          <w:highlight w:val="none"/>
          <w:lang w:bidi="ar"/>
          <w14:textFill>
            <w14:solidFill>
              <w14:schemeClr w14:val="tx1"/>
            </w14:solidFill>
          </w14:textFill>
        </w:rPr>
      </w:pPr>
      <w:r>
        <w:rPr>
          <w:rFonts w:hint="default" w:ascii="Times New Roman" w:hAnsi="Times New Roman" w:cs="Times New Roman"/>
          <w:color w:val="000000" w:themeColor="text1"/>
          <w:szCs w:val="28"/>
          <w:highlight w:val="none"/>
          <w:lang w:bidi="ar"/>
          <w14:textFill>
            <w14:solidFill>
              <w14:schemeClr w14:val="tx1"/>
            </w14:solidFill>
          </w14:textFill>
        </w:rPr>
        <w:t>区教育文化卫生健康局应当做好突发环境事件的医疗卫生保障工作，保证受环境污染事件伤害的群众及在环境污染事件应急处置过程中受伤的人员能够得到及时、有效的治疗。</w:t>
      </w:r>
    </w:p>
    <w:p w14:paraId="65239113">
      <w:pPr>
        <w:pStyle w:val="4"/>
        <w:rPr>
          <w:rFonts w:hint="default" w:ascii="Times New Roman" w:hAnsi="Times New Roman" w:cs="Times New Roman"/>
          <w:highlight w:val="none"/>
        </w:rPr>
      </w:pPr>
      <w:bookmarkStart w:id="87" w:name="_Toc178513099"/>
      <w:bookmarkStart w:id="88" w:name="_Toc7742"/>
      <w:r>
        <w:rPr>
          <w:rFonts w:hint="default" w:ascii="Times New Roman" w:hAnsi="Times New Roman" w:cs="Times New Roman"/>
          <w:highlight w:val="none"/>
        </w:rPr>
        <w:t>交通运输保障</w:t>
      </w:r>
      <w:bookmarkEnd w:id="87"/>
      <w:bookmarkEnd w:id="88"/>
    </w:p>
    <w:p w14:paraId="2D0287C7">
      <w:pPr>
        <w:ind w:firstLine="560"/>
        <w:rPr>
          <w:rFonts w:hint="default" w:ascii="Times New Roman" w:hAnsi="Times New Roman" w:cs="Times New Roman"/>
          <w:highlight w:val="none"/>
        </w:rPr>
      </w:pPr>
      <w:r>
        <w:rPr>
          <w:rFonts w:hint="default" w:ascii="Times New Roman" w:hAnsi="Times New Roman" w:cs="Times New Roman"/>
          <w:highlight w:val="none"/>
        </w:rPr>
        <w:t>区交通运输和海洋经济局、</w:t>
      </w:r>
      <w:r>
        <w:rPr>
          <w:rFonts w:hint="eastAsia" w:cs="Times New Roman"/>
          <w:highlight w:val="none"/>
          <w:lang w:eastAsia="zh-CN"/>
        </w:rPr>
        <w:t>惠州</w:t>
      </w:r>
      <w:r>
        <w:rPr>
          <w:rFonts w:hint="default" w:ascii="Times New Roman" w:hAnsi="Times New Roman" w:cs="Times New Roman"/>
          <w:highlight w:val="none"/>
        </w:rPr>
        <w:t>大亚湾海事处等部门要健全公路、水路、航道等紧急运输保障体系，负责组织提供应急响应所需的交通运输保障。公安部门要加强应急交通管理，保障运送伤病员、应急救援人员、物资、装备、器材车辆的优先通行。</w:t>
      </w:r>
    </w:p>
    <w:p w14:paraId="68704BFB">
      <w:pPr>
        <w:pStyle w:val="4"/>
        <w:rPr>
          <w:rFonts w:hint="default" w:ascii="Times New Roman" w:hAnsi="Times New Roman" w:cs="Times New Roman"/>
          <w:highlight w:val="none"/>
        </w:rPr>
      </w:pPr>
      <w:bookmarkStart w:id="89" w:name="_Toc178513100"/>
      <w:bookmarkStart w:id="90" w:name="_Toc29788"/>
      <w:r>
        <w:rPr>
          <w:rFonts w:hint="default" w:ascii="Times New Roman" w:hAnsi="Times New Roman" w:cs="Times New Roman"/>
          <w:highlight w:val="none"/>
        </w:rPr>
        <w:t>通信保障</w:t>
      </w:r>
      <w:bookmarkEnd w:id="89"/>
      <w:bookmarkEnd w:id="90"/>
    </w:p>
    <w:p w14:paraId="4D21FF7B">
      <w:pPr>
        <w:ind w:firstLine="560"/>
        <w:rPr>
          <w:rFonts w:hint="default" w:ascii="Times New Roman" w:hAnsi="Times New Roman" w:cs="Times New Roman"/>
          <w:color w:val="000000" w:themeColor="text1"/>
          <w:szCs w:val="28"/>
          <w:highlight w:val="none"/>
          <w:lang w:bidi="ar"/>
          <w14:textFill>
            <w14:solidFill>
              <w14:schemeClr w14:val="tx1"/>
            </w14:solidFill>
          </w14:textFill>
        </w:rPr>
      </w:pPr>
      <w:bookmarkStart w:id="91" w:name="_Toc178513101"/>
      <w:r>
        <w:rPr>
          <w:rFonts w:hint="default" w:ascii="Times New Roman" w:hAnsi="Times New Roman" w:cs="Times New Roman"/>
          <w:color w:val="000000" w:themeColor="text1"/>
          <w:szCs w:val="28"/>
          <w:highlight w:val="none"/>
          <w:lang w:bidi="ar"/>
          <w14:textFill>
            <w14:solidFill>
              <w14:schemeClr w14:val="tx1"/>
            </w14:solidFill>
          </w14:textFill>
        </w:rPr>
        <w:t>中国电信大亚湾分公司、中国移动大亚湾分公司等通信部门要建立健全突发环境事件应急通讯保障体系，确保应急期间通信联络和信息传递需要。突发环境事件应急通讯系统包括事件报警、应急指挥、应急信息发布三部分。</w:t>
      </w:r>
    </w:p>
    <w:p w14:paraId="57D33467">
      <w:pPr>
        <w:ind w:firstLine="560"/>
        <w:rPr>
          <w:rFonts w:hint="default" w:ascii="Times New Roman" w:hAnsi="Times New Roman" w:cs="Times New Roman"/>
          <w:color w:val="000000" w:themeColor="text1"/>
          <w:szCs w:val="28"/>
          <w:highlight w:val="none"/>
          <w:lang w:bidi="ar"/>
          <w14:textFill>
            <w14:solidFill>
              <w14:schemeClr w14:val="tx1"/>
            </w14:solidFill>
          </w14:textFill>
        </w:rPr>
      </w:pPr>
      <w:bookmarkStart w:id="92" w:name="_Toc156311963"/>
      <w:bookmarkEnd w:id="92"/>
      <w:bookmarkStart w:id="93" w:name="_Toc177553306"/>
      <w:bookmarkEnd w:id="93"/>
      <w:bookmarkStart w:id="94" w:name="_Toc177553304"/>
      <w:bookmarkEnd w:id="94"/>
      <w:bookmarkStart w:id="95" w:name="_Toc156311961"/>
      <w:bookmarkEnd w:id="95"/>
      <w:bookmarkStart w:id="96" w:name="_Toc177553303"/>
      <w:bookmarkEnd w:id="96"/>
      <w:bookmarkStart w:id="97" w:name="_Toc178258262"/>
      <w:bookmarkEnd w:id="97"/>
      <w:bookmarkStart w:id="98" w:name="_Toc178258264"/>
      <w:bookmarkEnd w:id="98"/>
      <w:bookmarkStart w:id="99" w:name="_Toc178258263"/>
      <w:bookmarkEnd w:id="99"/>
      <w:bookmarkStart w:id="100" w:name="_Toc178258257"/>
      <w:bookmarkEnd w:id="100"/>
      <w:bookmarkStart w:id="101" w:name="_Toc177553305"/>
      <w:bookmarkEnd w:id="101"/>
      <w:bookmarkStart w:id="102" w:name="_Toc177553299"/>
      <w:bookmarkEnd w:id="102"/>
      <w:bookmarkStart w:id="103" w:name="_Toc156311965"/>
      <w:bookmarkEnd w:id="103"/>
      <w:bookmarkStart w:id="104" w:name="_Toc156311959"/>
      <w:bookmarkEnd w:id="104"/>
      <w:bookmarkStart w:id="105" w:name="_Toc178258260"/>
      <w:bookmarkEnd w:id="105"/>
      <w:bookmarkStart w:id="106" w:name="_Toc156311964"/>
      <w:bookmarkEnd w:id="106"/>
      <w:bookmarkStart w:id="107" w:name="_Toc156311962"/>
      <w:bookmarkEnd w:id="107"/>
      <w:bookmarkStart w:id="108" w:name="_Toc178258261"/>
      <w:bookmarkEnd w:id="108"/>
      <w:bookmarkStart w:id="109" w:name="_Toc156311966"/>
      <w:bookmarkEnd w:id="109"/>
      <w:bookmarkStart w:id="110" w:name="_Toc178258259"/>
      <w:bookmarkEnd w:id="110"/>
      <w:bookmarkStart w:id="111" w:name="_Toc177553301"/>
      <w:bookmarkEnd w:id="111"/>
      <w:bookmarkStart w:id="112" w:name="_Toc177553300"/>
      <w:bookmarkEnd w:id="112"/>
      <w:bookmarkStart w:id="113" w:name="_Toc156311960"/>
      <w:bookmarkEnd w:id="113"/>
      <w:bookmarkStart w:id="114" w:name="_Toc177553302"/>
      <w:bookmarkEnd w:id="114"/>
      <w:bookmarkStart w:id="115" w:name="_Toc178258258"/>
      <w:bookmarkEnd w:id="115"/>
      <w:r>
        <w:rPr>
          <w:rFonts w:hint="default" w:ascii="Times New Roman" w:hAnsi="Times New Roman" w:cs="Times New Roman"/>
          <w:color w:val="000000" w:themeColor="text1"/>
          <w:szCs w:val="28"/>
          <w:highlight w:val="none"/>
          <w:lang w:bidi="ar"/>
          <w14:textFill>
            <w14:solidFill>
              <w14:schemeClr w14:val="tx1"/>
            </w14:solidFill>
          </w14:textFill>
        </w:rPr>
        <w:t>（1）事件报警</w:t>
      </w:r>
    </w:p>
    <w:p w14:paraId="4D133003">
      <w:pPr>
        <w:ind w:firstLine="560"/>
        <w:rPr>
          <w:rFonts w:hint="default" w:ascii="Times New Roman" w:hAnsi="Times New Roman" w:cs="Times New Roman"/>
          <w:color w:val="000000" w:themeColor="text1"/>
          <w:szCs w:val="28"/>
          <w:highlight w:val="none"/>
          <w:lang w:bidi="ar"/>
          <w14:textFill>
            <w14:solidFill>
              <w14:schemeClr w14:val="tx1"/>
            </w14:solidFill>
          </w14:textFill>
        </w:rPr>
      </w:pPr>
      <w:r>
        <w:rPr>
          <w:rFonts w:hint="default" w:ascii="Times New Roman" w:hAnsi="Times New Roman" w:cs="Times New Roman"/>
          <w:color w:val="000000" w:themeColor="text1"/>
          <w:szCs w:val="28"/>
          <w:highlight w:val="none"/>
          <w:lang w:bidi="ar"/>
          <w14:textFill>
            <w14:solidFill>
              <w14:schemeClr w14:val="tx1"/>
            </w14:solidFill>
          </w14:textFill>
        </w:rPr>
        <w:t>事件报警电话为：报警中心（110）、区总值班室（5562309）、环境污染投诉电话（12369、0752-5573000）。</w:t>
      </w:r>
    </w:p>
    <w:p w14:paraId="4FA7F117">
      <w:pPr>
        <w:ind w:firstLine="560"/>
        <w:rPr>
          <w:rFonts w:hint="default" w:ascii="Times New Roman" w:hAnsi="Times New Roman" w:cs="Times New Roman"/>
          <w:color w:val="000000" w:themeColor="text1"/>
          <w:szCs w:val="28"/>
          <w:highlight w:val="none"/>
          <w:lang w:bidi="ar"/>
          <w14:textFill>
            <w14:solidFill>
              <w14:schemeClr w14:val="tx1"/>
            </w14:solidFill>
          </w14:textFill>
        </w:rPr>
      </w:pPr>
      <w:r>
        <w:rPr>
          <w:rFonts w:hint="default" w:ascii="Times New Roman" w:hAnsi="Times New Roman" w:cs="Times New Roman"/>
          <w:color w:val="000000" w:themeColor="text1"/>
          <w:szCs w:val="28"/>
          <w:highlight w:val="none"/>
          <w:lang w:bidi="ar"/>
          <w14:textFill>
            <w14:solidFill>
              <w14:schemeClr w14:val="tx1"/>
            </w14:solidFill>
          </w14:textFill>
        </w:rPr>
        <w:t>（2）应急指挥</w:t>
      </w:r>
    </w:p>
    <w:p w14:paraId="153571B2">
      <w:pPr>
        <w:ind w:firstLine="560"/>
        <w:rPr>
          <w:rFonts w:hint="default" w:ascii="Times New Roman" w:hAnsi="Times New Roman" w:cs="Times New Roman"/>
          <w:color w:val="000000" w:themeColor="text1"/>
          <w:szCs w:val="28"/>
          <w:highlight w:val="none"/>
          <w:lang w:bidi="ar"/>
          <w14:textFill>
            <w14:solidFill>
              <w14:schemeClr w14:val="tx1"/>
            </w14:solidFill>
          </w14:textFill>
        </w:rPr>
      </w:pPr>
      <w:r>
        <w:rPr>
          <w:rFonts w:hint="default" w:ascii="Times New Roman" w:hAnsi="Times New Roman" w:cs="Times New Roman"/>
          <w:color w:val="000000" w:themeColor="text1"/>
          <w:szCs w:val="28"/>
          <w:highlight w:val="none"/>
          <w:lang w:bidi="ar"/>
          <w14:textFill>
            <w14:solidFill>
              <w14:schemeClr w14:val="tx1"/>
            </w14:solidFill>
          </w14:textFill>
        </w:rPr>
        <w:t>应急指挥系统由区环境应急指挥部有线电话、手机和对讲机组成，采取有线通讯与无线通讯相结合的方式进行，应急通知的下达与接收，以有线通讯为主；与事发现场的应急人员联络，以无线通讯为主。区总值班室工作人员每天24小时保持通讯通畅，节假日安排人员电话值班，确保应急时信息上传下达及时，能够统一准确调动有关人员、物资迅速到位。</w:t>
      </w:r>
    </w:p>
    <w:p w14:paraId="6D69A64C">
      <w:pPr>
        <w:pStyle w:val="4"/>
        <w:rPr>
          <w:rFonts w:hint="default" w:ascii="Times New Roman" w:hAnsi="Times New Roman" w:cs="Times New Roman"/>
          <w:highlight w:val="none"/>
        </w:rPr>
      </w:pPr>
      <w:bookmarkStart w:id="116" w:name="_Toc3314"/>
      <w:r>
        <w:rPr>
          <w:rFonts w:hint="default" w:ascii="Times New Roman" w:hAnsi="Times New Roman" w:cs="Times New Roman"/>
          <w:highlight w:val="none"/>
        </w:rPr>
        <w:t>治安</w:t>
      </w:r>
      <w:bookmarkEnd w:id="91"/>
      <w:r>
        <w:rPr>
          <w:rFonts w:hint="default" w:ascii="Times New Roman" w:hAnsi="Times New Roman" w:cs="Times New Roman"/>
          <w:highlight w:val="none"/>
        </w:rPr>
        <w:t>维护</w:t>
      </w:r>
      <w:bookmarkEnd w:id="116"/>
    </w:p>
    <w:p w14:paraId="6FA62D43">
      <w:pPr>
        <w:ind w:firstLine="560"/>
        <w:rPr>
          <w:rFonts w:hint="default" w:ascii="Times New Roman" w:hAnsi="Times New Roman" w:cs="Times New Roman"/>
          <w:highlight w:val="none"/>
        </w:rPr>
      </w:pPr>
      <w:r>
        <w:rPr>
          <w:rFonts w:hint="default" w:ascii="Times New Roman" w:hAnsi="Times New Roman" w:cs="Times New Roman"/>
          <w:highlight w:val="none"/>
        </w:rPr>
        <w:t>区公安分局应当对突发环境事件应急处置中的重要目标和危险区域实施治安、警戒和交通道路管制。</w:t>
      </w:r>
    </w:p>
    <w:p w14:paraId="79B77E7F">
      <w:pPr>
        <w:pStyle w:val="4"/>
        <w:rPr>
          <w:rFonts w:hint="default" w:ascii="Times New Roman" w:hAnsi="Times New Roman" w:cs="Times New Roman"/>
          <w:highlight w:val="none"/>
        </w:rPr>
      </w:pPr>
      <w:bookmarkStart w:id="117" w:name="_Toc178513102"/>
      <w:bookmarkStart w:id="118" w:name="_Toc31629"/>
      <w:r>
        <w:rPr>
          <w:rFonts w:hint="default" w:ascii="Times New Roman" w:hAnsi="Times New Roman" w:cs="Times New Roman"/>
          <w:highlight w:val="none"/>
        </w:rPr>
        <w:t>保险制度</w:t>
      </w:r>
      <w:bookmarkEnd w:id="117"/>
      <w:bookmarkEnd w:id="118"/>
    </w:p>
    <w:p w14:paraId="48051B09">
      <w:pPr>
        <w:ind w:firstLine="560"/>
        <w:rPr>
          <w:rFonts w:hint="default" w:ascii="Times New Roman" w:hAnsi="Times New Roman" w:cs="Times New Roman"/>
          <w:highlight w:val="none"/>
        </w:rPr>
      </w:pPr>
      <w:r>
        <w:rPr>
          <w:rFonts w:hint="default" w:ascii="Times New Roman" w:hAnsi="Times New Roman" w:cs="Times New Roman"/>
          <w:highlight w:val="none"/>
        </w:rPr>
        <w:t>区管委会对环境应急工作人员办理意外伤害保险。可能引起环境污染的企业事业单位要依法办理环境污染责任保险、特殊风险保险等相关保险。</w:t>
      </w:r>
    </w:p>
    <w:p w14:paraId="2541F589">
      <w:pPr>
        <w:ind w:firstLine="560"/>
        <w:rPr>
          <w:rFonts w:hint="default" w:ascii="Times New Roman" w:hAnsi="Times New Roman" w:cs="Times New Roman"/>
          <w:highlight w:val="none"/>
        </w:rPr>
      </w:pPr>
      <w:r>
        <w:rPr>
          <w:rFonts w:hint="default" w:ascii="Times New Roman" w:hAnsi="Times New Roman" w:cs="Times New Roman"/>
          <w:highlight w:val="none"/>
        </w:rPr>
        <w:t>鼓励开展环境污染责任保险试点，探索对高污染、高环境风险及处于环境敏感地区的企业实行强制保险。鼓励保险公司根据生态环境部门要求、地区环境风险评估情况和企业需求，做好环境污染责任保险产品的开发工作，为环境风险提供保险保障，做好突发环境事件的应争处置、定损、赔偿等服务。鼓励社会公众参与商业保险和参加互助保险，建立突发环境事件风险分担机制。</w:t>
      </w:r>
    </w:p>
    <w:p w14:paraId="40EBFCB0">
      <w:pPr>
        <w:pStyle w:val="4"/>
        <w:rPr>
          <w:rFonts w:hint="default" w:ascii="Times New Roman" w:hAnsi="Times New Roman" w:cs="Times New Roman"/>
          <w:highlight w:val="none"/>
        </w:rPr>
      </w:pPr>
      <w:bookmarkStart w:id="119" w:name="_Toc11025"/>
      <w:r>
        <w:rPr>
          <w:rFonts w:hint="default" w:ascii="Times New Roman" w:hAnsi="Times New Roman" w:cs="Times New Roman"/>
          <w:highlight w:val="none"/>
        </w:rPr>
        <w:t>技术保障</w:t>
      </w:r>
      <w:bookmarkEnd w:id="119"/>
    </w:p>
    <w:p w14:paraId="0E10A351">
      <w:pPr>
        <w:ind w:firstLine="560"/>
        <w:rPr>
          <w:rFonts w:hint="default" w:ascii="Times New Roman" w:hAnsi="Times New Roman" w:cs="Times New Roman"/>
          <w:highlight w:val="none"/>
        </w:rPr>
      </w:pPr>
      <w:r>
        <w:rPr>
          <w:rFonts w:hint="default" w:ascii="Times New Roman" w:hAnsi="Times New Roman" w:cs="Times New Roman"/>
          <w:highlight w:val="none"/>
        </w:rPr>
        <w:t>区管委会设立专项资金专用于突发环境事件的监测监控、预测预警、现场处置等先进技术的研究开发工作，加强环境应急专家库的建设，为突发环境事件的应急处置与救援决策提供技术支撑。</w:t>
      </w:r>
    </w:p>
    <w:p w14:paraId="65F0ADAF">
      <w:pPr>
        <w:pStyle w:val="4"/>
        <w:rPr>
          <w:rFonts w:hint="default" w:ascii="Times New Roman" w:hAnsi="Times New Roman" w:cs="Times New Roman"/>
          <w:highlight w:val="none"/>
        </w:rPr>
      </w:pPr>
      <w:bookmarkStart w:id="120" w:name="_Toc178513103"/>
      <w:bookmarkStart w:id="121" w:name="_Toc32055"/>
      <w:r>
        <w:rPr>
          <w:rFonts w:hint="default" w:ascii="Times New Roman" w:hAnsi="Times New Roman" w:cs="Times New Roman"/>
          <w:highlight w:val="none"/>
        </w:rPr>
        <w:t>区域协作</w:t>
      </w:r>
      <w:bookmarkEnd w:id="120"/>
      <w:bookmarkEnd w:id="121"/>
    </w:p>
    <w:p w14:paraId="6C3D4534">
      <w:pPr>
        <w:ind w:firstLine="560"/>
        <w:rPr>
          <w:rFonts w:hint="default" w:ascii="Times New Roman" w:hAnsi="Times New Roman" w:cs="Times New Roman"/>
          <w:highlight w:val="none"/>
        </w:rPr>
      </w:pPr>
      <w:r>
        <w:rPr>
          <w:rFonts w:hint="default" w:ascii="Times New Roman" w:hAnsi="Times New Roman" w:cs="Times New Roman"/>
          <w:highlight w:val="none"/>
        </w:rPr>
        <w:t>区管委会有关部门应当加强应急处置区域合作，建立健全突发环境事件应急处置联动机制。</w:t>
      </w:r>
      <w:r>
        <w:rPr>
          <w:rFonts w:hint="default" w:ascii="Times New Roman" w:hAnsi="Times New Roman" w:cs="Times New Roman"/>
          <w:highlight w:val="none"/>
          <w:lang w:eastAsia="zh-CN"/>
        </w:rPr>
        <w:t>区</w:t>
      </w:r>
      <w:r>
        <w:rPr>
          <w:rFonts w:hint="default" w:ascii="Times New Roman" w:hAnsi="Times New Roman" w:cs="Times New Roman"/>
          <w:highlight w:val="none"/>
          <w:lang w:val="en-US" w:eastAsia="zh-CN"/>
        </w:rPr>
        <w:t>应急管理局</w:t>
      </w:r>
      <w:r>
        <w:rPr>
          <w:rFonts w:hint="default" w:ascii="Times New Roman" w:hAnsi="Times New Roman" w:cs="Times New Roman"/>
          <w:highlight w:val="none"/>
        </w:rPr>
        <w:t>应做好石化园区公共应急池系统的维护管理，确保管网设施能有效使用；相邻企业在确保安全的前提下可考虑建设应急池互通管网，避免极端情况下企业应急池容量不足导致消防</w:t>
      </w:r>
      <w:r>
        <w:rPr>
          <w:rFonts w:hint="eastAsia" w:cs="Times New Roman"/>
          <w:highlight w:val="none"/>
          <w:lang w:eastAsia="zh-CN"/>
        </w:rPr>
        <w:t>污水</w:t>
      </w:r>
      <w:r>
        <w:rPr>
          <w:rFonts w:hint="default" w:ascii="Times New Roman" w:hAnsi="Times New Roman" w:cs="Times New Roman"/>
          <w:highlight w:val="none"/>
        </w:rPr>
        <w:t>外溢，而引发次生污染事件。</w:t>
      </w:r>
    </w:p>
    <w:p w14:paraId="2380D464">
      <w:pPr>
        <w:pStyle w:val="3"/>
        <w:rPr>
          <w:rFonts w:hint="default" w:ascii="Times New Roman" w:hAnsi="Times New Roman" w:cs="Times New Roman"/>
          <w:szCs w:val="32"/>
          <w:highlight w:val="none"/>
        </w:rPr>
      </w:pPr>
      <w:bookmarkStart w:id="122" w:name="_Toc11425"/>
      <w:bookmarkStart w:id="123" w:name="_Toc178513104"/>
      <w:r>
        <w:rPr>
          <w:rFonts w:hint="default" w:ascii="Times New Roman" w:hAnsi="Times New Roman" w:cs="Times New Roman"/>
          <w:szCs w:val="32"/>
          <w:highlight w:val="none"/>
        </w:rPr>
        <w:t>监督管理</w:t>
      </w:r>
      <w:bookmarkEnd w:id="122"/>
      <w:bookmarkEnd w:id="123"/>
    </w:p>
    <w:p w14:paraId="22B8E68F">
      <w:pPr>
        <w:pStyle w:val="4"/>
        <w:rPr>
          <w:rFonts w:hint="default" w:ascii="Times New Roman" w:hAnsi="Times New Roman" w:cs="Times New Roman"/>
          <w:highlight w:val="none"/>
        </w:rPr>
      </w:pPr>
      <w:bookmarkStart w:id="124" w:name="_Toc5376"/>
      <w:bookmarkStart w:id="125" w:name="_Toc178513105"/>
      <w:r>
        <w:rPr>
          <w:rFonts w:hint="default" w:ascii="Times New Roman" w:hAnsi="Times New Roman" w:cs="Times New Roman"/>
          <w:highlight w:val="none"/>
        </w:rPr>
        <w:t>应急演练</w:t>
      </w:r>
      <w:bookmarkEnd w:id="124"/>
      <w:bookmarkEnd w:id="125"/>
    </w:p>
    <w:p w14:paraId="1411447F">
      <w:pPr>
        <w:ind w:firstLine="560"/>
        <w:rPr>
          <w:rFonts w:hint="default" w:ascii="Times New Roman" w:hAnsi="Times New Roman" w:cs="Times New Roman"/>
          <w:highlight w:val="none"/>
        </w:rPr>
      </w:pPr>
      <w:r>
        <w:rPr>
          <w:rFonts w:hint="default" w:ascii="Times New Roman" w:hAnsi="Times New Roman" w:cs="Times New Roman"/>
          <w:highlight w:val="none"/>
        </w:rPr>
        <w:t>各有关单位，按照本预案和相关专项预案的要求，积极参与由区及相关部门组织的应急演练，不断磨合、完善应急处置机制，提高防范和处置突发环境事件的技能，增强实战能力。</w:t>
      </w:r>
    </w:p>
    <w:p w14:paraId="6A852F16">
      <w:pPr>
        <w:ind w:firstLine="560"/>
        <w:rPr>
          <w:rFonts w:hint="default" w:ascii="Times New Roman" w:hAnsi="Times New Roman" w:cs="Times New Roman"/>
          <w:highlight w:val="none"/>
        </w:rPr>
      </w:pPr>
      <w:r>
        <w:rPr>
          <w:rFonts w:hint="default" w:cs="Times New Roman"/>
          <w:highlight w:val="none"/>
          <w:lang w:val="en-US" w:eastAsia="zh-CN"/>
        </w:rPr>
        <w:t>区管委会</w:t>
      </w:r>
      <w:r>
        <w:rPr>
          <w:rFonts w:hint="default" w:ascii="Times New Roman" w:hAnsi="Times New Roman" w:cs="Times New Roman"/>
          <w:highlight w:val="none"/>
        </w:rPr>
        <w:t>建立健全环境应急预案演练制度，石化园区每年至少组织一次突发环境事件应急演练，并对环境应急预案演练结果进行评估，撰写演练评估报告；根据实际需要和情势变化，组织对本预案进行修订。</w:t>
      </w:r>
    </w:p>
    <w:p w14:paraId="3DDCCB0C">
      <w:pPr>
        <w:pStyle w:val="5"/>
        <w:rPr>
          <w:rFonts w:hint="default" w:ascii="Times New Roman" w:hAnsi="Times New Roman" w:cs="Times New Roman"/>
          <w:highlight w:val="none"/>
        </w:rPr>
      </w:pPr>
      <w:bookmarkStart w:id="126" w:name="_Toc178513106"/>
      <w:r>
        <w:rPr>
          <w:rFonts w:hint="default" w:ascii="Times New Roman" w:hAnsi="Times New Roman" w:cs="Times New Roman"/>
          <w:highlight w:val="none"/>
        </w:rPr>
        <w:t>演练目的</w:t>
      </w:r>
      <w:bookmarkEnd w:id="126"/>
    </w:p>
    <w:p w14:paraId="4C678F27">
      <w:pPr>
        <w:ind w:firstLine="560"/>
        <w:rPr>
          <w:rFonts w:hint="default" w:ascii="Times New Roman" w:hAnsi="Times New Roman" w:cs="Times New Roman"/>
          <w:highlight w:val="none"/>
        </w:rPr>
      </w:pPr>
      <w:r>
        <w:rPr>
          <w:rFonts w:hint="default" w:ascii="Times New Roman" w:hAnsi="Times New Roman" w:cs="Times New Roman"/>
          <w:highlight w:val="none"/>
        </w:rPr>
        <w:t>检验</w:t>
      </w:r>
      <w:r>
        <w:rPr>
          <w:rFonts w:hint="default" w:ascii="Times New Roman" w:hAnsi="Times New Roman" w:cs="Times New Roman"/>
          <w:color w:val="000000" w:themeColor="text1"/>
          <w:szCs w:val="28"/>
          <w:highlight w:val="none"/>
          <w:lang w:bidi="ar"/>
          <w14:textFill>
            <w14:solidFill>
              <w14:schemeClr w14:val="tx1"/>
            </w14:solidFill>
          </w14:textFill>
        </w:rPr>
        <w:t>区环境应急</w:t>
      </w:r>
      <w:r>
        <w:rPr>
          <w:rFonts w:hint="default" w:ascii="Times New Roman" w:hAnsi="Times New Roman" w:cs="Times New Roman"/>
          <w:highlight w:val="none"/>
        </w:rPr>
        <w:t>指挥部</w:t>
      </w:r>
      <w:r>
        <w:rPr>
          <w:rFonts w:hint="eastAsia" w:cs="Times New Roman"/>
          <w:highlight w:val="none"/>
          <w:lang w:eastAsia="zh-CN"/>
        </w:rPr>
        <w:t>各成员单位</w:t>
      </w:r>
      <w:r>
        <w:rPr>
          <w:rFonts w:hint="default" w:ascii="Times New Roman" w:hAnsi="Times New Roman" w:cs="Times New Roman"/>
          <w:highlight w:val="none"/>
        </w:rPr>
        <w:t>的应急能力，检查各应急响应组织针对可能发生的各种紧急情况的应对能力、各救援队伍之间互相支援协调的能力，使参加演练的所有成员能够全面提高应急抢险技术、救护技术及自救能力，从演练中发现预案存在的问题，改进预案。</w:t>
      </w:r>
    </w:p>
    <w:p w14:paraId="580B1A0C">
      <w:pPr>
        <w:pStyle w:val="5"/>
        <w:rPr>
          <w:rFonts w:hint="default" w:ascii="Times New Roman" w:hAnsi="Times New Roman" w:cs="Times New Roman"/>
          <w:highlight w:val="none"/>
        </w:rPr>
      </w:pPr>
      <w:bookmarkStart w:id="127" w:name="_Toc178513107"/>
      <w:r>
        <w:rPr>
          <w:rFonts w:hint="default" w:ascii="Times New Roman" w:hAnsi="Times New Roman" w:cs="Times New Roman"/>
          <w:highlight w:val="none"/>
        </w:rPr>
        <w:t>演练内容</w:t>
      </w:r>
      <w:bookmarkEnd w:id="127"/>
    </w:p>
    <w:p w14:paraId="522F0B87">
      <w:pPr>
        <w:ind w:firstLine="560"/>
        <w:rPr>
          <w:rFonts w:hint="default" w:ascii="Times New Roman" w:hAnsi="Times New Roman" w:cs="Times New Roman"/>
          <w:highlight w:val="none"/>
        </w:rPr>
      </w:pPr>
      <w:r>
        <w:rPr>
          <w:rFonts w:hint="default" w:ascii="Times New Roman" w:hAnsi="Times New Roman" w:cs="Times New Roman"/>
          <w:highlight w:val="none"/>
        </w:rPr>
        <w:t>（1）区突发环境事件应急救援方案整体运作程序及事故发生的应急处置；</w:t>
      </w:r>
    </w:p>
    <w:p w14:paraId="05F64955">
      <w:pPr>
        <w:ind w:firstLine="560"/>
        <w:rPr>
          <w:rFonts w:hint="default" w:ascii="Times New Roman" w:hAnsi="Times New Roman" w:cs="Times New Roman"/>
          <w:highlight w:val="none"/>
        </w:rPr>
      </w:pPr>
      <w:r>
        <w:rPr>
          <w:rFonts w:hint="default" w:ascii="Times New Roman" w:hAnsi="Times New Roman" w:cs="Times New Roman"/>
          <w:highlight w:val="none"/>
        </w:rPr>
        <w:t>（2）应急人员的配备，各类应急器材的使用；</w:t>
      </w:r>
    </w:p>
    <w:p w14:paraId="60668E2E">
      <w:pPr>
        <w:ind w:firstLine="560"/>
        <w:rPr>
          <w:rFonts w:hint="default" w:ascii="Times New Roman" w:hAnsi="Times New Roman" w:cs="Times New Roman"/>
          <w:highlight w:val="none"/>
        </w:rPr>
      </w:pPr>
      <w:r>
        <w:rPr>
          <w:rFonts w:hint="default" w:ascii="Times New Roman" w:hAnsi="Times New Roman" w:cs="Times New Roman"/>
          <w:highlight w:val="none"/>
        </w:rPr>
        <w:t>（3）各专业救援队伍的协调配合能力，事故发生后的应急响应时间；</w:t>
      </w:r>
    </w:p>
    <w:p w14:paraId="05266501">
      <w:pPr>
        <w:ind w:firstLine="560"/>
        <w:rPr>
          <w:rFonts w:hint="default" w:ascii="Times New Roman" w:hAnsi="Times New Roman" w:cs="Times New Roman"/>
          <w:highlight w:val="none"/>
        </w:rPr>
      </w:pPr>
      <w:r>
        <w:rPr>
          <w:rFonts w:hint="default" w:ascii="Times New Roman" w:hAnsi="Times New Roman" w:cs="Times New Roman"/>
          <w:highlight w:val="none"/>
        </w:rPr>
        <w:t>（4）应急措施的有效性；</w:t>
      </w:r>
    </w:p>
    <w:p w14:paraId="406C2152">
      <w:pPr>
        <w:ind w:firstLine="560"/>
        <w:rPr>
          <w:rFonts w:hint="default" w:ascii="Times New Roman" w:hAnsi="Times New Roman" w:cs="Times New Roman"/>
          <w:highlight w:val="none"/>
        </w:rPr>
      </w:pPr>
      <w:r>
        <w:rPr>
          <w:rFonts w:hint="default" w:ascii="Times New Roman" w:hAnsi="Times New Roman" w:cs="Times New Roman"/>
          <w:highlight w:val="none"/>
        </w:rPr>
        <w:t>（5）通信及报警讯号联络；</w:t>
      </w:r>
    </w:p>
    <w:p w14:paraId="07119E9B">
      <w:pPr>
        <w:ind w:firstLine="560"/>
        <w:rPr>
          <w:rFonts w:hint="default" w:ascii="Times New Roman" w:hAnsi="Times New Roman" w:cs="Times New Roman"/>
          <w:highlight w:val="none"/>
        </w:rPr>
      </w:pPr>
      <w:r>
        <w:rPr>
          <w:rFonts w:hint="default" w:ascii="Times New Roman" w:hAnsi="Times New Roman" w:cs="Times New Roman"/>
          <w:highlight w:val="none"/>
        </w:rPr>
        <w:t>（6）消毒及洗消处理；</w:t>
      </w:r>
    </w:p>
    <w:p w14:paraId="7BB45668">
      <w:pPr>
        <w:ind w:firstLine="560"/>
        <w:rPr>
          <w:rFonts w:hint="default" w:ascii="Times New Roman" w:hAnsi="Times New Roman" w:cs="Times New Roman"/>
          <w:highlight w:val="none"/>
        </w:rPr>
      </w:pPr>
      <w:r>
        <w:rPr>
          <w:rFonts w:hint="default" w:ascii="Times New Roman" w:hAnsi="Times New Roman" w:cs="Times New Roman"/>
          <w:highlight w:val="none"/>
        </w:rPr>
        <w:t>（7）急救及医疗；</w:t>
      </w:r>
    </w:p>
    <w:p w14:paraId="01AFBB3B">
      <w:pPr>
        <w:ind w:firstLine="560"/>
        <w:rPr>
          <w:rFonts w:hint="default" w:ascii="Times New Roman" w:hAnsi="Times New Roman" w:cs="Times New Roman"/>
          <w:highlight w:val="none"/>
        </w:rPr>
      </w:pPr>
      <w:r>
        <w:rPr>
          <w:rFonts w:hint="default" w:ascii="Times New Roman" w:hAnsi="Times New Roman" w:cs="Times New Roman"/>
          <w:highlight w:val="none"/>
        </w:rPr>
        <w:t>（8）防护指导：包括专业人员的个人防护及员工的自我防护；</w:t>
      </w:r>
    </w:p>
    <w:p w14:paraId="72DE4FAA">
      <w:pPr>
        <w:ind w:firstLine="560"/>
        <w:rPr>
          <w:rFonts w:hint="default" w:ascii="Times New Roman" w:hAnsi="Times New Roman" w:cs="Times New Roman"/>
          <w:highlight w:val="none"/>
        </w:rPr>
      </w:pPr>
      <w:r>
        <w:rPr>
          <w:rFonts w:hint="default" w:ascii="Times New Roman" w:hAnsi="Times New Roman" w:cs="Times New Roman"/>
          <w:highlight w:val="none"/>
        </w:rPr>
        <w:t>（9）标志设置警戒范围人员控制，厂内交通控制及管理；</w:t>
      </w:r>
    </w:p>
    <w:p w14:paraId="3ABB077B">
      <w:pPr>
        <w:ind w:firstLine="560"/>
        <w:rPr>
          <w:rFonts w:hint="default" w:ascii="Times New Roman" w:hAnsi="Times New Roman" w:cs="Times New Roman"/>
          <w:highlight w:val="none"/>
        </w:rPr>
      </w:pPr>
      <w:r>
        <w:rPr>
          <w:rFonts w:hint="default" w:ascii="Times New Roman" w:hAnsi="Times New Roman" w:cs="Times New Roman"/>
          <w:highlight w:val="none"/>
        </w:rPr>
        <w:t>（10）事故区域内人员的疏散撤离及人员清查；</w:t>
      </w:r>
    </w:p>
    <w:p w14:paraId="446DF8DE">
      <w:pPr>
        <w:ind w:firstLine="560"/>
        <w:rPr>
          <w:rFonts w:hint="default" w:ascii="Times New Roman" w:hAnsi="Times New Roman" w:cs="Times New Roman"/>
          <w:highlight w:val="none"/>
        </w:rPr>
      </w:pPr>
      <w:r>
        <w:rPr>
          <w:rFonts w:hint="default" w:ascii="Times New Roman" w:hAnsi="Times New Roman" w:cs="Times New Roman"/>
          <w:highlight w:val="none"/>
        </w:rPr>
        <w:t>（11）向上级报告情况；</w:t>
      </w:r>
    </w:p>
    <w:p w14:paraId="23C5F1F1">
      <w:pPr>
        <w:ind w:firstLine="560"/>
        <w:rPr>
          <w:rFonts w:hint="default" w:ascii="Times New Roman" w:hAnsi="Times New Roman" w:cs="Times New Roman"/>
          <w:highlight w:val="none"/>
        </w:rPr>
      </w:pPr>
      <w:r>
        <w:rPr>
          <w:rFonts w:hint="default" w:ascii="Times New Roman" w:hAnsi="Times New Roman" w:cs="Times New Roman"/>
          <w:highlight w:val="none"/>
        </w:rPr>
        <w:t>（12）事故的善后工作，应急处置废物的处理。</w:t>
      </w:r>
    </w:p>
    <w:p w14:paraId="66C0FD28">
      <w:pPr>
        <w:pStyle w:val="5"/>
        <w:rPr>
          <w:rFonts w:hint="default" w:ascii="Times New Roman" w:hAnsi="Times New Roman" w:cs="Times New Roman"/>
          <w:highlight w:val="none"/>
        </w:rPr>
      </w:pPr>
      <w:bookmarkStart w:id="128" w:name="_Toc178513108"/>
      <w:r>
        <w:rPr>
          <w:rFonts w:hint="default" w:ascii="Times New Roman" w:hAnsi="Times New Roman" w:cs="Times New Roman"/>
          <w:highlight w:val="none"/>
        </w:rPr>
        <w:t>演练总结</w:t>
      </w:r>
      <w:bookmarkEnd w:id="128"/>
    </w:p>
    <w:p w14:paraId="0CAE3D0F">
      <w:pPr>
        <w:ind w:firstLine="560"/>
        <w:rPr>
          <w:rFonts w:hint="default" w:ascii="Times New Roman" w:hAnsi="Times New Roman" w:cs="Times New Roman"/>
          <w:highlight w:val="none"/>
        </w:rPr>
      </w:pPr>
      <w:r>
        <w:rPr>
          <w:rFonts w:hint="default" w:ascii="Times New Roman" w:hAnsi="Times New Roman" w:cs="Times New Roman"/>
          <w:highlight w:val="none"/>
        </w:rPr>
        <w:t>每次演练结束后及时总结讲评演练，从中积累经验，发现预案中存在的问题，确定改进措施，不断完善预案。重点讲评的内容有：演练项目设计的合理性、演练的准确情况、指挥系统的一致性、预案有关程序内容的适应性、应急救援器材设备匹配程度、各专业队相互协调协助能力、救援人员技能等。</w:t>
      </w:r>
    </w:p>
    <w:p w14:paraId="716B6F47">
      <w:pPr>
        <w:pStyle w:val="4"/>
        <w:rPr>
          <w:rFonts w:hint="default" w:ascii="Times New Roman" w:hAnsi="Times New Roman" w:cs="Times New Roman"/>
          <w:highlight w:val="none"/>
        </w:rPr>
      </w:pPr>
      <w:bookmarkStart w:id="129" w:name="_Toc178513109"/>
      <w:bookmarkStart w:id="130" w:name="_Toc32641"/>
      <w:r>
        <w:rPr>
          <w:rFonts w:hint="default" w:ascii="Times New Roman" w:hAnsi="Times New Roman" w:cs="Times New Roman"/>
          <w:highlight w:val="none"/>
        </w:rPr>
        <w:t>宣教培训</w:t>
      </w:r>
      <w:bookmarkEnd w:id="129"/>
      <w:bookmarkEnd w:id="130"/>
    </w:p>
    <w:p w14:paraId="1EA0CF45">
      <w:pPr>
        <w:ind w:firstLine="560"/>
        <w:rPr>
          <w:rFonts w:hint="default" w:ascii="Times New Roman" w:hAnsi="Times New Roman" w:cs="Times New Roman"/>
          <w:highlight w:val="none"/>
        </w:rPr>
      </w:pPr>
      <w:r>
        <w:rPr>
          <w:rFonts w:hint="default" w:ascii="Times New Roman" w:hAnsi="Times New Roman" w:cs="Times New Roman"/>
          <w:highlight w:val="none"/>
        </w:rPr>
        <w:t>区生态环境分局、石化能源产业局应当组织石化园区各企业或当地群众开展环境应急预案的宣传教育，普及突发环境事件预防、避险、自救、互救和应急处置知识，建立健全突发环境事件应急管理培训制度，定期开展环境应急管理形势和突发环境事件应急预案的宣传和教育工作。</w:t>
      </w:r>
    </w:p>
    <w:p w14:paraId="1408FDFE">
      <w:pPr>
        <w:pStyle w:val="4"/>
        <w:rPr>
          <w:rFonts w:hint="default" w:ascii="Times New Roman" w:hAnsi="Times New Roman" w:cs="Times New Roman"/>
          <w:highlight w:val="none"/>
        </w:rPr>
      </w:pPr>
      <w:bookmarkStart w:id="131" w:name="_Toc178513110"/>
      <w:bookmarkStart w:id="132" w:name="_Toc32465"/>
      <w:r>
        <w:rPr>
          <w:rFonts w:hint="default" w:ascii="Times New Roman" w:hAnsi="Times New Roman" w:cs="Times New Roman"/>
          <w:highlight w:val="none"/>
        </w:rPr>
        <w:t>监督考核</w:t>
      </w:r>
      <w:bookmarkEnd w:id="131"/>
      <w:bookmarkEnd w:id="132"/>
    </w:p>
    <w:p w14:paraId="2555CF12">
      <w:pPr>
        <w:ind w:firstLine="560"/>
        <w:rPr>
          <w:rFonts w:hint="default" w:ascii="Times New Roman" w:hAnsi="Times New Roman" w:cs="Times New Roman"/>
          <w:highlight w:val="none"/>
        </w:rPr>
      </w:pPr>
      <w:r>
        <w:rPr>
          <w:rFonts w:hint="default" w:ascii="Times New Roman" w:hAnsi="Times New Roman" w:cs="Times New Roman"/>
          <w:highlight w:val="none"/>
        </w:rPr>
        <w:t>区管委会各职能部门负责落实突发环境事件应急预案体系中规定的职责。</w:t>
      </w:r>
    </w:p>
    <w:p w14:paraId="1E59485C">
      <w:pPr>
        <w:ind w:firstLine="560"/>
        <w:rPr>
          <w:rFonts w:hint="default" w:ascii="Times New Roman" w:hAnsi="Times New Roman" w:cs="Times New Roman"/>
          <w:highlight w:val="none"/>
        </w:rPr>
      </w:pPr>
      <w:r>
        <w:rPr>
          <w:rFonts w:hint="default" w:ascii="Times New Roman" w:hAnsi="Times New Roman" w:cs="Times New Roman"/>
          <w:highlight w:val="none"/>
        </w:rPr>
        <w:t>对各级环境应急机构的设置情况、环境应急预案的制定执行情况、工作制度和工作程序的建立与执行情况、队伍的建设和人员培训与考核情况等，应建立自上而下的监督、检查和考核工作机制。同时，应建立对应急装备和经费管理与使用情况等的审计监督制度。</w:t>
      </w:r>
    </w:p>
    <w:p w14:paraId="2D080176">
      <w:pPr>
        <w:pStyle w:val="4"/>
        <w:rPr>
          <w:rFonts w:hint="default" w:ascii="Times New Roman" w:hAnsi="Times New Roman" w:cs="Times New Roman"/>
          <w:highlight w:val="none"/>
        </w:rPr>
      </w:pPr>
      <w:bookmarkStart w:id="133" w:name="_Toc1877"/>
      <w:r>
        <w:rPr>
          <w:rFonts w:hint="default" w:ascii="Times New Roman" w:hAnsi="Times New Roman" w:cs="Times New Roman"/>
          <w:highlight w:val="none"/>
        </w:rPr>
        <w:t>责任追究</w:t>
      </w:r>
      <w:bookmarkEnd w:id="133"/>
    </w:p>
    <w:p w14:paraId="1B6FD6E0">
      <w:pPr>
        <w:pStyle w:val="5"/>
        <w:rPr>
          <w:rFonts w:hint="default" w:ascii="Times New Roman" w:hAnsi="Times New Roman" w:cs="Times New Roman"/>
          <w:highlight w:val="none"/>
        </w:rPr>
      </w:pPr>
      <w:bookmarkStart w:id="134" w:name="_Toc178513112"/>
      <w:r>
        <w:rPr>
          <w:rFonts w:hint="default" w:ascii="Times New Roman" w:hAnsi="Times New Roman" w:cs="Times New Roman"/>
          <w:highlight w:val="none"/>
        </w:rPr>
        <w:t>奖励</w:t>
      </w:r>
      <w:bookmarkEnd w:id="134"/>
    </w:p>
    <w:p w14:paraId="2E9D9A59">
      <w:pPr>
        <w:ind w:firstLine="560"/>
        <w:rPr>
          <w:rFonts w:hint="default" w:ascii="Times New Roman" w:hAnsi="Times New Roman" w:cs="Times New Roman"/>
          <w:highlight w:val="none"/>
        </w:rPr>
      </w:pPr>
      <w:r>
        <w:rPr>
          <w:rFonts w:hint="default" w:ascii="Times New Roman" w:hAnsi="Times New Roman" w:cs="Times New Roman"/>
          <w:highlight w:val="none"/>
        </w:rPr>
        <w:t>在突发环境事件应急工作中，有下列事迹之一的单位、个人及专家，应依据有关规定给予奖励：</w:t>
      </w:r>
    </w:p>
    <w:p w14:paraId="37D4C580">
      <w:pPr>
        <w:ind w:firstLine="560"/>
        <w:rPr>
          <w:rFonts w:hint="default" w:ascii="Times New Roman" w:hAnsi="Times New Roman" w:cs="Times New Roman"/>
          <w:highlight w:val="none"/>
        </w:rPr>
      </w:pPr>
      <w:r>
        <w:rPr>
          <w:rFonts w:hint="default" w:ascii="Times New Roman" w:hAnsi="Times New Roman" w:cs="Times New Roman"/>
          <w:highlight w:val="none"/>
        </w:rPr>
        <w:t>（1）完成突发环境事件应急处置任务，成绩显著的；</w:t>
      </w:r>
    </w:p>
    <w:p w14:paraId="587FA8F2">
      <w:pPr>
        <w:ind w:firstLine="560"/>
        <w:rPr>
          <w:rFonts w:hint="default" w:ascii="Times New Roman" w:hAnsi="Times New Roman" w:cs="Times New Roman"/>
          <w:highlight w:val="none"/>
        </w:rPr>
      </w:pPr>
      <w:r>
        <w:rPr>
          <w:rFonts w:hint="default" w:ascii="Times New Roman" w:hAnsi="Times New Roman" w:cs="Times New Roman"/>
          <w:highlight w:val="none"/>
        </w:rPr>
        <w:t>（2）在突发环境事件应急响应过程中，使人民群众的生命财产免受或者减少损失的；</w:t>
      </w:r>
    </w:p>
    <w:p w14:paraId="4BF21AE3">
      <w:pPr>
        <w:ind w:firstLine="560"/>
        <w:rPr>
          <w:rFonts w:hint="default" w:ascii="Times New Roman" w:hAnsi="Times New Roman" w:cs="Times New Roman"/>
          <w:highlight w:val="none"/>
        </w:rPr>
      </w:pPr>
      <w:r>
        <w:rPr>
          <w:rFonts w:hint="default" w:ascii="Times New Roman" w:hAnsi="Times New Roman" w:cs="Times New Roman"/>
          <w:highlight w:val="none"/>
        </w:rPr>
        <w:t>（3）对突发环境事件应急工作提出关键建议，实施效果显著的；</w:t>
      </w:r>
    </w:p>
    <w:p w14:paraId="65D5C716">
      <w:pPr>
        <w:ind w:firstLine="560"/>
        <w:rPr>
          <w:rFonts w:hint="default" w:ascii="Times New Roman" w:hAnsi="Times New Roman" w:cs="Times New Roman"/>
          <w:highlight w:val="none"/>
        </w:rPr>
      </w:pPr>
      <w:r>
        <w:rPr>
          <w:rFonts w:hint="default" w:ascii="Times New Roman" w:hAnsi="Times New Roman" w:cs="Times New Roman"/>
          <w:highlight w:val="none"/>
        </w:rPr>
        <w:t>（4）有其他特殊贡献的。</w:t>
      </w:r>
    </w:p>
    <w:p w14:paraId="71BCF992">
      <w:pPr>
        <w:pStyle w:val="5"/>
        <w:rPr>
          <w:rFonts w:hint="default" w:ascii="Times New Roman" w:hAnsi="Times New Roman" w:cs="Times New Roman"/>
          <w:highlight w:val="none"/>
        </w:rPr>
      </w:pPr>
      <w:bookmarkStart w:id="135" w:name="_Toc178513113"/>
      <w:r>
        <w:rPr>
          <w:rFonts w:hint="default" w:ascii="Times New Roman" w:hAnsi="Times New Roman" w:cs="Times New Roman"/>
          <w:highlight w:val="none"/>
        </w:rPr>
        <w:t>责任</w:t>
      </w:r>
      <w:bookmarkEnd w:id="135"/>
    </w:p>
    <w:p w14:paraId="1A2D18C6">
      <w:pPr>
        <w:ind w:firstLine="560"/>
        <w:rPr>
          <w:rFonts w:hint="default" w:ascii="Times New Roman" w:hAnsi="Times New Roman" w:cs="Times New Roman"/>
          <w:highlight w:val="none"/>
        </w:rPr>
      </w:pPr>
      <w:r>
        <w:rPr>
          <w:rFonts w:hint="default" w:ascii="Times New Roman" w:hAnsi="Times New Roman" w:cs="Times New Roman"/>
          <w:highlight w:val="none"/>
        </w:rPr>
        <w:t>在突发环境事件应急工作中，有下列行为之一的，按照有关法律和规定，对有关责任人员视情节和危害后果，由其所在单位或者上级机关给予处分；构成犯罪的，由司法机关依法追究刑事责任：</w:t>
      </w:r>
    </w:p>
    <w:p w14:paraId="68F284AE">
      <w:pPr>
        <w:ind w:firstLine="560"/>
        <w:rPr>
          <w:rFonts w:hint="default" w:ascii="Times New Roman" w:hAnsi="Times New Roman" w:cs="Times New Roman"/>
          <w:highlight w:val="none"/>
        </w:rPr>
      </w:pPr>
      <w:r>
        <w:rPr>
          <w:rFonts w:hint="default" w:ascii="Times New Roman" w:hAnsi="Times New Roman" w:cs="Times New Roman"/>
          <w:highlight w:val="none"/>
        </w:rPr>
        <w:t>（1）未认真履行环保法律、法规规定的义务，引发突发环境事件的；</w:t>
      </w:r>
    </w:p>
    <w:p w14:paraId="69B85492">
      <w:pPr>
        <w:ind w:firstLine="560"/>
        <w:rPr>
          <w:rFonts w:hint="default" w:ascii="Times New Roman" w:hAnsi="Times New Roman" w:cs="Times New Roman"/>
          <w:highlight w:val="none"/>
        </w:rPr>
      </w:pPr>
      <w:r>
        <w:rPr>
          <w:rFonts w:hint="default" w:ascii="Times New Roman" w:hAnsi="Times New Roman" w:cs="Times New Roman"/>
          <w:highlight w:val="none"/>
        </w:rPr>
        <w:t>（2）未按照规定制定突发环境事件应急预案，拒绝承担突发环境事件应急准备义务的；</w:t>
      </w:r>
    </w:p>
    <w:p w14:paraId="3298254F">
      <w:pPr>
        <w:ind w:firstLine="560"/>
        <w:rPr>
          <w:rFonts w:hint="default" w:ascii="Times New Roman" w:hAnsi="Times New Roman" w:cs="Times New Roman"/>
          <w:highlight w:val="none"/>
        </w:rPr>
      </w:pPr>
      <w:r>
        <w:rPr>
          <w:rFonts w:hint="default" w:ascii="Times New Roman" w:hAnsi="Times New Roman" w:cs="Times New Roman"/>
          <w:highlight w:val="none"/>
        </w:rPr>
        <w:t>（3）未按规定报告、通报突发环境事件真实情况的；</w:t>
      </w:r>
    </w:p>
    <w:p w14:paraId="696F8C87">
      <w:pPr>
        <w:ind w:firstLine="560"/>
        <w:rPr>
          <w:rFonts w:hint="default" w:ascii="Times New Roman" w:hAnsi="Times New Roman" w:cs="Times New Roman"/>
          <w:highlight w:val="none"/>
        </w:rPr>
      </w:pPr>
      <w:r>
        <w:rPr>
          <w:rFonts w:hint="default" w:ascii="Times New Roman" w:hAnsi="Times New Roman" w:cs="Times New Roman"/>
          <w:highlight w:val="none"/>
        </w:rPr>
        <w:t>（4）拒不执行突发环境事件应急预案，不服从命令和指挥，或者在事件应急响应时临阵脱逃的；</w:t>
      </w:r>
    </w:p>
    <w:p w14:paraId="6AC13654">
      <w:pPr>
        <w:ind w:firstLine="560"/>
        <w:rPr>
          <w:rFonts w:hint="default" w:ascii="Times New Roman" w:hAnsi="Times New Roman" w:cs="Times New Roman"/>
          <w:highlight w:val="none"/>
        </w:rPr>
      </w:pPr>
      <w:r>
        <w:rPr>
          <w:rFonts w:hint="default" w:ascii="Times New Roman" w:hAnsi="Times New Roman" w:cs="Times New Roman"/>
          <w:highlight w:val="none"/>
        </w:rPr>
        <w:t>（5）盗窃、贪污、挪用突发环境事件应急工作资金、装备和物资的；</w:t>
      </w:r>
    </w:p>
    <w:p w14:paraId="543723AB">
      <w:pPr>
        <w:ind w:firstLine="560"/>
        <w:rPr>
          <w:rFonts w:hint="default" w:ascii="Times New Roman" w:hAnsi="Times New Roman" w:cs="Times New Roman"/>
          <w:highlight w:val="none"/>
        </w:rPr>
      </w:pPr>
      <w:r>
        <w:rPr>
          <w:rFonts w:hint="default" w:ascii="Times New Roman" w:hAnsi="Times New Roman" w:cs="Times New Roman"/>
          <w:highlight w:val="none"/>
        </w:rPr>
        <w:t>（6）阻碍突发环境事件应急工作人员依法执行公务或者进行破坏活动的；</w:t>
      </w:r>
    </w:p>
    <w:p w14:paraId="11D457B9">
      <w:pPr>
        <w:ind w:firstLine="560"/>
        <w:rPr>
          <w:rFonts w:hint="default" w:ascii="Times New Roman" w:hAnsi="Times New Roman" w:cs="Times New Roman"/>
          <w:highlight w:val="none"/>
        </w:rPr>
      </w:pPr>
      <w:r>
        <w:rPr>
          <w:rFonts w:hint="default" w:ascii="Times New Roman" w:hAnsi="Times New Roman" w:cs="Times New Roman"/>
          <w:highlight w:val="none"/>
        </w:rPr>
        <w:t>（7）散布谣言、扰乱社会秩序的；</w:t>
      </w:r>
    </w:p>
    <w:p w14:paraId="77851BFF">
      <w:pPr>
        <w:widowControl/>
        <w:shd w:val="clear"/>
        <w:ind w:firstLine="560"/>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pPr>
      <w:r>
        <w:rPr>
          <w:rFonts w:hint="default" w:ascii="Times New Roman" w:hAnsi="Times New Roman" w:cs="Times New Roman"/>
          <w:highlight w:val="none"/>
        </w:rPr>
        <w:t>（8）对突发环境事件应急工作造成其他危害的</w:t>
      </w:r>
      <w:r>
        <w:rPr>
          <w:rFonts w:hint="eastAsia" w:ascii="Times New Roman" w:hAnsi="Times New Roman" w:eastAsia="仿宋" w:cs="Times New Roman"/>
          <w:color w:val="000000" w:themeColor="text1"/>
          <w:szCs w:val="28"/>
          <w:highlight w:val="none"/>
          <w:lang w:eastAsia="zh-CN" w:bidi="ar"/>
          <w14:textFill>
            <w14:solidFill>
              <w14:schemeClr w14:val="tx1"/>
            </w14:solidFill>
          </w14:textFill>
        </w:rPr>
        <w:t>；</w:t>
      </w:r>
    </w:p>
    <w:p w14:paraId="724B14D0">
      <w:pPr>
        <w:widowControl/>
        <w:shd w:val="clear"/>
        <w:ind w:firstLine="560"/>
        <w:rPr>
          <w:rFonts w:hint="default" w:ascii="Times New Roman" w:hAnsi="Times New Roman" w:eastAsia="仿宋" w:cs="Times New Roman"/>
          <w:color w:val="000000" w:themeColor="text1"/>
          <w:sz w:val="28"/>
          <w:szCs w:val="28"/>
          <w:highlight w:val="none"/>
          <w:lang w:val="en-US" w:eastAsia="zh-CN" w:bidi="ar"/>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en-US" w:eastAsia="zh-CN" w:bidi="ar"/>
          <w14:textFill>
            <w14:solidFill>
              <w14:schemeClr w14:val="tx1"/>
            </w14:solidFill>
          </w14:textFill>
        </w:rPr>
        <w:t>（9）未按照规定采取预防措施，导致发生突发环境事件，或者未采取必要的防范措施，导致发生次生、衍生环境事件的；</w:t>
      </w:r>
    </w:p>
    <w:p w14:paraId="4DC7F0F3">
      <w:pPr>
        <w:widowControl/>
        <w:shd w:val="clear"/>
        <w:ind w:firstLine="560"/>
        <w:rPr>
          <w:rFonts w:hint="default" w:ascii="Times New Roman" w:hAnsi="Times New Roman" w:eastAsia="仿宋" w:cs="Times New Roman"/>
          <w:color w:val="000000" w:themeColor="text1"/>
          <w:sz w:val="28"/>
          <w:szCs w:val="28"/>
          <w:highlight w:val="none"/>
          <w:lang w:val="en-US" w:eastAsia="zh-CN" w:bidi="ar"/>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en-US" w:eastAsia="zh-CN" w:bidi="ar"/>
          <w14:textFill>
            <w14:solidFill>
              <w14:schemeClr w14:val="tx1"/>
            </w14:solidFill>
          </w14:textFill>
        </w:rPr>
        <w:t>（10）未按照规定及时发布突发环境事件警报、采取预警期的措施，导致损害发生的；</w:t>
      </w:r>
    </w:p>
    <w:p w14:paraId="09233BAB">
      <w:pPr>
        <w:widowControl/>
        <w:shd w:val="clear"/>
        <w:ind w:firstLine="560"/>
        <w:rPr>
          <w:rFonts w:hint="default" w:ascii="Times New Roman" w:hAnsi="Times New Roman" w:eastAsia="仿宋" w:cs="Times New Roman"/>
          <w:color w:val="000000" w:themeColor="text1"/>
          <w:sz w:val="28"/>
          <w:szCs w:val="28"/>
          <w:highlight w:val="none"/>
          <w:lang w:val="en-US" w:eastAsia="zh-CN" w:bidi="ar"/>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en-US" w:eastAsia="zh-CN" w:bidi="ar"/>
          <w14:textFill>
            <w14:solidFill>
              <w14:schemeClr w14:val="tx1"/>
            </w14:solidFill>
          </w14:textFill>
        </w:rPr>
        <w:t>（11）未按照规定及时采取措施处置突发环境事件或者处置不当，造成后果的；</w:t>
      </w:r>
    </w:p>
    <w:p w14:paraId="20B3A78E">
      <w:pPr>
        <w:widowControl/>
        <w:shd w:val="clear"/>
        <w:ind w:firstLine="560"/>
        <w:rPr>
          <w:rFonts w:hint="default" w:ascii="Times New Roman" w:hAnsi="Times New Roman" w:eastAsia="仿宋" w:cs="Times New Roman"/>
          <w:color w:val="000000" w:themeColor="text1"/>
          <w:sz w:val="28"/>
          <w:szCs w:val="28"/>
          <w:highlight w:val="none"/>
          <w:lang w:val="en-US" w:eastAsia="zh-CN" w:bidi="ar"/>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en-US" w:eastAsia="zh-CN" w:bidi="ar"/>
          <w14:textFill>
            <w14:solidFill>
              <w14:schemeClr w14:val="tx1"/>
            </w14:solidFill>
          </w14:textFill>
        </w:rPr>
        <w:t>（12）违反法律规定采取应对措施，侵犯公民生命健康权益的；</w:t>
      </w:r>
    </w:p>
    <w:p w14:paraId="3877FAD3">
      <w:pPr>
        <w:widowControl/>
        <w:shd w:val="clear"/>
        <w:ind w:firstLine="560"/>
        <w:rPr>
          <w:rFonts w:hint="default" w:ascii="Times New Roman" w:hAnsi="Times New Roman" w:eastAsia="仿宋" w:cs="Times New Roman"/>
          <w:color w:val="000000" w:themeColor="text1"/>
          <w:sz w:val="28"/>
          <w:szCs w:val="28"/>
          <w:highlight w:val="none"/>
          <w:lang w:val="en-US" w:eastAsia="zh-CN" w:bidi="ar"/>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en-US" w:eastAsia="zh-CN" w:bidi="ar"/>
          <w14:textFill>
            <w14:solidFill>
              <w14:schemeClr w14:val="tx1"/>
            </w14:solidFill>
          </w14:textFill>
        </w:rPr>
        <w:t>（13）不及时归还征用的单位和个人的财产，或者对被征用财产的单位和个人不按照规定给予补偿的；</w:t>
      </w:r>
    </w:p>
    <w:p w14:paraId="0BAB595D">
      <w:pPr>
        <w:ind w:firstLine="560"/>
        <w:rPr>
          <w:rFonts w:hint="default" w:ascii="Times New Roman" w:hAnsi="Times New Roman" w:cs="Times New Roman"/>
          <w:highlight w:val="none"/>
        </w:rPr>
      </w:pPr>
      <w:r>
        <w:rPr>
          <w:rFonts w:hint="default" w:ascii="Times New Roman" w:hAnsi="Times New Roman" w:eastAsia="仿宋" w:cs="Times New Roman"/>
          <w:color w:val="000000" w:themeColor="text1"/>
          <w:sz w:val="28"/>
          <w:szCs w:val="28"/>
          <w:highlight w:val="none"/>
          <w:lang w:val="en-US" w:eastAsia="zh-CN" w:bidi="ar"/>
          <w14:textFill>
            <w14:solidFill>
              <w14:schemeClr w14:val="tx1"/>
            </w14:solidFill>
          </w14:textFill>
        </w:rPr>
        <w:t>（14）突发事件发生后采取违法手段歪曲、掩盖事实逃避法律追究，或者包庇对突发事件负有责任的单位或者个人的。</w:t>
      </w:r>
    </w:p>
    <w:p w14:paraId="018B3EC5">
      <w:pPr>
        <w:pStyle w:val="3"/>
        <w:rPr>
          <w:rFonts w:hint="default" w:ascii="Times New Roman" w:hAnsi="Times New Roman" w:cs="Times New Roman"/>
          <w:szCs w:val="32"/>
          <w:highlight w:val="none"/>
        </w:rPr>
      </w:pPr>
      <w:bookmarkStart w:id="136" w:name="_Toc20894"/>
      <w:bookmarkStart w:id="137" w:name="_Toc178513114"/>
      <w:r>
        <w:rPr>
          <w:rFonts w:hint="default" w:ascii="Times New Roman" w:hAnsi="Times New Roman" w:cs="Times New Roman"/>
          <w:szCs w:val="32"/>
          <w:highlight w:val="none"/>
        </w:rPr>
        <w:t>附则</w:t>
      </w:r>
      <w:bookmarkEnd w:id="136"/>
      <w:bookmarkEnd w:id="137"/>
    </w:p>
    <w:p w14:paraId="114A1345">
      <w:pPr>
        <w:pStyle w:val="4"/>
        <w:rPr>
          <w:rFonts w:hint="default" w:ascii="Times New Roman" w:hAnsi="Times New Roman" w:cs="Times New Roman"/>
          <w:highlight w:val="none"/>
        </w:rPr>
      </w:pPr>
      <w:bookmarkStart w:id="138" w:name="_Toc178513115"/>
      <w:bookmarkStart w:id="139" w:name="_Toc8633"/>
      <w:r>
        <w:rPr>
          <w:rFonts w:hint="default" w:ascii="Times New Roman" w:hAnsi="Times New Roman" w:cs="Times New Roman"/>
          <w:highlight w:val="none"/>
        </w:rPr>
        <w:t>术语解释</w:t>
      </w:r>
      <w:bookmarkEnd w:id="138"/>
      <w:bookmarkEnd w:id="139"/>
    </w:p>
    <w:p w14:paraId="242BF8CD">
      <w:pPr>
        <w:ind w:firstLine="562"/>
        <w:rPr>
          <w:rFonts w:hint="default" w:ascii="Times New Roman" w:hAnsi="Times New Roman" w:cs="Times New Roman"/>
          <w:highlight w:val="none"/>
        </w:rPr>
      </w:pPr>
      <w:r>
        <w:rPr>
          <w:rFonts w:hint="default" w:ascii="Times New Roman" w:hAnsi="Times New Roman" w:cs="Times New Roman"/>
          <w:b/>
          <w:bCs/>
          <w:highlight w:val="none"/>
        </w:rPr>
        <w:t>突发环境事件</w:t>
      </w:r>
      <w:r>
        <w:rPr>
          <w:rFonts w:hint="default" w:ascii="Times New Roman" w:hAnsi="Times New Roman" w:cs="Times New Roman"/>
          <w:highlight w:val="none"/>
        </w:rPr>
        <w:t>，是指由于污染物排放或者自然灾害、生产安全事故等因素，导致污染物或者放射性物质等有毒有害物质进入大气、水体、土壤等环境介质，突然造成或者可能造成环境质量下降，危及公众身体健康和财产安全，或者造成生态环境破坏，或者造成重大社会影响，需要采取紧急措施予以应对的事件。</w:t>
      </w:r>
    </w:p>
    <w:p w14:paraId="1F293739">
      <w:pPr>
        <w:ind w:firstLine="562"/>
        <w:rPr>
          <w:rFonts w:hint="default" w:ascii="Times New Roman" w:hAnsi="Times New Roman" w:cs="Times New Roman"/>
          <w:highlight w:val="none"/>
        </w:rPr>
      </w:pPr>
      <w:r>
        <w:rPr>
          <w:rFonts w:hint="default" w:ascii="Times New Roman" w:hAnsi="Times New Roman" w:cs="Times New Roman"/>
          <w:b/>
          <w:bCs/>
          <w:highlight w:val="none"/>
        </w:rPr>
        <w:t>环境应急</w:t>
      </w:r>
      <w:r>
        <w:rPr>
          <w:rFonts w:hint="default" w:ascii="Times New Roman" w:hAnsi="Times New Roman" w:cs="Times New Roman"/>
          <w:highlight w:val="none"/>
        </w:rPr>
        <w:t>，是指为避免突发环境事件的发生或减轻突发环境事件的后果，所进行的预防与应急准备、监测与预警、应急处置与救援、事后恢复与重建等应对行动。</w:t>
      </w:r>
    </w:p>
    <w:p w14:paraId="26819328">
      <w:pPr>
        <w:ind w:firstLine="562"/>
        <w:rPr>
          <w:rFonts w:hint="default" w:ascii="Times New Roman" w:hAnsi="Times New Roman" w:cs="Times New Roman"/>
          <w:highlight w:val="none"/>
        </w:rPr>
      </w:pPr>
      <w:r>
        <w:rPr>
          <w:rFonts w:hint="default" w:ascii="Times New Roman" w:hAnsi="Times New Roman" w:cs="Times New Roman"/>
          <w:b/>
          <w:bCs/>
          <w:highlight w:val="none"/>
        </w:rPr>
        <w:t>先期处置</w:t>
      </w:r>
      <w:r>
        <w:rPr>
          <w:rFonts w:hint="default" w:ascii="Times New Roman" w:hAnsi="Times New Roman" w:cs="Times New Roman"/>
          <w:highlight w:val="none"/>
        </w:rPr>
        <w:t>，是指突发环境事件发生后在事发地第一时间内所采取的紧急措施。</w:t>
      </w:r>
    </w:p>
    <w:p w14:paraId="44FD0EA8">
      <w:pPr>
        <w:ind w:firstLine="562"/>
        <w:rPr>
          <w:rFonts w:hint="default" w:ascii="Times New Roman" w:hAnsi="Times New Roman" w:cs="Times New Roman"/>
          <w:highlight w:val="none"/>
        </w:rPr>
      </w:pPr>
      <w:r>
        <w:rPr>
          <w:rFonts w:hint="default" w:ascii="Times New Roman" w:hAnsi="Times New Roman" w:cs="Times New Roman"/>
          <w:b/>
          <w:bCs/>
          <w:highlight w:val="none"/>
        </w:rPr>
        <w:t>后期处置</w:t>
      </w:r>
      <w:r>
        <w:rPr>
          <w:rFonts w:hint="default" w:ascii="Times New Roman" w:hAnsi="Times New Roman" w:cs="Times New Roman"/>
          <w:highlight w:val="none"/>
        </w:rPr>
        <w:t>，是指突发环境事件的危害和影响得到基本控制后，为使生产、工作、生活、社会秩序和生态环境恢复正常状态在事件后期所采取的一系列行动。</w:t>
      </w:r>
    </w:p>
    <w:p w14:paraId="031F0CA2">
      <w:pPr>
        <w:ind w:firstLine="562"/>
        <w:rPr>
          <w:rFonts w:hint="default" w:ascii="Times New Roman" w:hAnsi="Times New Roman" w:cs="Times New Roman"/>
          <w:highlight w:val="none"/>
        </w:rPr>
      </w:pPr>
      <w:r>
        <w:rPr>
          <w:rFonts w:hint="default" w:ascii="Times New Roman" w:hAnsi="Times New Roman" w:cs="Times New Roman"/>
          <w:b/>
          <w:bCs/>
          <w:highlight w:val="none"/>
        </w:rPr>
        <w:t>直接经济损失</w:t>
      </w:r>
      <w:r>
        <w:rPr>
          <w:rFonts w:hint="default" w:ascii="Times New Roman" w:hAnsi="Times New Roman" w:cs="Times New Roman"/>
          <w:highlight w:val="none"/>
        </w:rPr>
        <w:t>，包括环境污染行为直接造成的财产损毁、减少的账面价值，以及为防止污染扩大以及消除污染而采取的必要的、合理的措施而发生的费用。</w:t>
      </w:r>
    </w:p>
    <w:p w14:paraId="1430DE1A">
      <w:pPr>
        <w:ind w:firstLine="562"/>
        <w:rPr>
          <w:rFonts w:hint="default" w:ascii="Times New Roman" w:hAnsi="Times New Roman" w:cs="Times New Roman"/>
          <w:highlight w:val="none"/>
        </w:rPr>
      </w:pPr>
      <w:r>
        <w:rPr>
          <w:rFonts w:hint="default" w:ascii="Times New Roman" w:hAnsi="Times New Roman" w:cs="Times New Roman"/>
          <w:b/>
          <w:bCs/>
          <w:highlight w:val="none"/>
        </w:rPr>
        <w:t>环境应急监测</w:t>
      </w:r>
      <w:r>
        <w:rPr>
          <w:rFonts w:hint="default" w:ascii="Times New Roman" w:hAnsi="Times New Roman" w:cs="Times New Roman"/>
          <w:highlight w:val="none"/>
        </w:rPr>
        <w:t>，是指环境应急情况下，为发现和查明环境污染情况和污染范围而进行的环境监测。包括定点监测和动态监测。</w:t>
      </w:r>
    </w:p>
    <w:p w14:paraId="3B634B93">
      <w:pPr>
        <w:ind w:firstLine="562"/>
        <w:rPr>
          <w:rFonts w:hint="default" w:ascii="Times New Roman" w:hAnsi="Times New Roman" w:cs="Times New Roman"/>
          <w:highlight w:val="none"/>
        </w:rPr>
      </w:pPr>
      <w:r>
        <w:rPr>
          <w:rFonts w:hint="default" w:ascii="Times New Roman" w:hAnsi="Times New Roman" w:cs="Times New Roman"/>
          <w:b/>
          <w:bCs/>
          <w:highlight w:val="none"/>
        </w:rPr>
        <w:t>应急演练</w:t>
      </w:r>
      <w:r>
        <w:rPr>
          <w:rFonts w:hint="default" w:ascii="Times New Roman" w:hAnsi="Times New Roman" w:cs="Times New Roman"/>
          <w:highlight w:val="none"/>
        </w:rPr>
        <w:t>，是指为检验应急预案的有效性、应急准备的完善性、应急响应能力的适应性和应急人员的协同性而进行的一种模拟应急响应的实践活动。根据所涉及的内容和范围的不同，可分为单项演练和综合演练。</w:t>
      </w:r>
    </w:p>
    <w:p w14:paraId="07B8D7B8">
      <w:pPr>
        <w:ind w:firstLine="560"/>
        <w:rPr>
          <w:rFonts w:hint="default" w:ascii="Times New Roman" w:hAnsi="Times New Roman" w:cs="Times New Roman"/>
          <w:highlight w:val="none"/>
        </w:rPr>
      </w:pPr>
      <w:r>
        <w:rPr>
          <w:rFonts w:hint="default" w:ascii="Times New Roman" w:hAnsi="Times New Roman" w:cs="Times New Roman"/>
          <w:highlight w:val="none"/>
        </w:rPr>
        <w:t>本预案中对数量的表达，所称“以上”含本数，“以下”不含本数。</w:t>
      </w:r>
    </w:p>
    <w:p w14:paraId="7E6632C8">
      <w:pPr>
        <w:pStyle w:val="4"/>
        <w:rPr>
          <w:rFonts w:hint="default" w:ascii="Times New Roman" w:hAnsi="Times New Roman" w:cs="Times New Roman"/>
          <w:highlight w:val="none"/>
        </w:rPr>
      </w:pPr>
      <w:bookmarkStart w:id="140" w:name="_Toc178513116"/>
      <w:bookmarkStart w:id="141" w:name="_Toc21818"/>
      <w:r>
        <w:rPr>
          <w:rFonts w:hint="default" w:ascii="Times New Roman" w:hAnsi="Times New Roman" w:cs="Times New Roman"/>
          <w:highlight w:val="none"/>
        </w:rPr>
        <w:t>预案</w:t>
      </w:r>
      <w:bookmarkEnd w:id="140"/>
      <w:r>
        <w:rPr>
          <w:rFonts w:hint="default" w:ascii="Times New Roman" w:hAnsi="Times New Roman" w:cs="Times New Roman"/>
          <w:highlight w:val="none"/>
        </w:rPr>
        <w:t>修订</w:t>
      </w:r>
      <w:bookmarkEnd w:id="141"/>
    </w:p>
    <w:p w14:paraId="67AB02E7">
      <w:pPr>
        <w:ind w:firstLine="560"/>
        <w:rPr>
          <w:rFonts w:hint="default" w:ascii="Times New Roman" w:hAnsi="Times New Roman" w:cs="Times New Roman"/>
          <w:highlight w:val="none"/>
        </w:rPr>
      </w:pPr>
      <w:r>
        <w:rPr>
          <w:rFonts w:hint="default" w:ascii="Times New Roman" w:hAnsi="Times New Roman" w:cs="Times New Roman"/>
          <w:highlight w:val="none"/>
        </w:rPr>
        <w:t>有下列情形之一的，应当及时修订应急预案：</w:t>
      </w:r>
    </w:p>
    <w:p w14:paraId="234CBA68">
      <w:pPr>
        <w:ind w:firstLine="560"/>
        <w:rPr>
          <w:rFonts w:hint="default" w:ascii="Times New Roman" w:hAnsi="Times New Roman" w:cs="Times New Roman"/>
          <w:highlight w:val="none"/>
        </w:rPr>
      </w:pPr>
      <w:r>
        <w:rPr>
          <w:rFonts w:hint="default" w:ascii="Times New Roman" w:hAnsi="Times New Roman" w:cs="Times New Roman"/>
          <w:highlight w:val="none"/>
        </w:rPr>
        <w:t>（1）有关法律、行政法规、规章、标准、上位预案中的有关规定发生变化的；</w:t>
      </w:r>
    </w:p>
    <w:p w14:paraId="3FEB2C74">
      <w:pPr>
        <w:ind w:firstLine="560"/>
        <w:rPr>
          <w:rFonts w:hint="default" w:ascii="Times New Roman" w:hAnsi="Times New Roman" w:cs="Times New Roman"/>
          <w:highlight w:val="none"/>
        </w:rPr>
      </w:pPr>
      <w:r>
        <w:rPr>
          <w:rFonts w:hint="default" w:ascii="Times New Roman" w:hAnsi="Times New Roman" w:cs="Times New Roman"/>
          <w:highlight w:val="none"/>
        </w:rPr>
        <w:t>（2）应急指挥机构及其职责发生重大调整的；</w:t>
      </w:r>
    </w:p>
    <w:p w14:paraId="49154EB9">
      <w:pPr>
        <w:ind w:firstLine="560"/>
        <w:rPr>
          <w:rFonts w:hint="default" w:ascii="Times New Roman" w:hAnsi="Times New Roman" w:cs="Times New Roman"/>
          <w:highlight w:val="none"/>
        </w:rPr>
      </w:pPr>
      <w:r>
        <w:rPr>
          <w:rFonts w:hint="default" w:ascii="Times New Roman" w:hAnsi="Times New Roman" w:cs="Times New Roman"/>
          <w:highlight w:val="none"/>
        </w:rPr>
        <w:t>（3）面临的风险发生重大变化的；</w:t>
      </w:r>
    </w:p>
    <w:p w14:paraId="496F3325">
      <w:pPr>
        <w:ind w:firstLine="560"/>
        <w:rPr>
          <w:rFonts w:hint="default" w:ascii="Times New Roman" w:hAnsi="Times New Roman" w:cs="Times New Roman"/>
          <w:highlight w:val="none"/>
        </w:rPr>
      </w:pPr>
      <w:r>
        <w:rPr>
          <w:rFonts w:hint="default" w:ascii="Times New Roman" w:hAnsi="Times New Roman" w:cs="Times New Roman"/>
          <w:highlight w:val="none"/>
        </w:rPr>
        <w:t>（4）重要应急资源发生重大变化的；</w:t>
      </w:r>
    </w:p>
    <w:p w14:paraId="14F3E722">
      <w:pPr>
        <w:ind w:firstLine="560"/>
        <w:rPr>
          <w:rFonts w:hint="default" w:ascii="Times New Roman" w:hAnsi="Times New Roman" w:cs="Times New Roman"/>
          <w:highlight w:val="none"/>
        </w:rPr>
      </w:pPr>
      <w:r>
        <w:rPr>
          <w:rFonts w:hint="default" w:ascii="Times New Roman" w:hAnsi="Times New Roman" w:cs="Times New Roman"/>
          <w:highlight w:val="none"/>
        </w:rPr>
        <w:t>（5）预案中的其他重要信息发生变化的；</w:t>
      </w:r>
    </w:p>
    <w:p w14:paraId="0D00B5E4">
      <w:pPr>
        <w:ind w:firstLine="560"/>
        <w:rPr>
          <w:rFonts w:hint="default" w:ascii="Times New Roman" w:hAnsi="Times New Roman" w:cs="Times New Roman"/>
          <w:highlight w:val="none"/>
        </w:rPr>
      </w:pPr>
      <w:r>
        <w:rPr>
          <w:rFonts w:hint="default" w:ascii="Times New Roman" w:hAnsi="Times New Roman" w:cs="Times New Roman"/>
          <w:highlight w:val="none"/>
        </w:rPr>
        <w:t>（6）在突发事件实际应对和应急演练中发现问题需要作出重大调整的；</w:t>
      </w:r>
    </w:p>
    <w:p w14:paraId="29DA4A13">
      <w:pPr>
        <w:ind w:firstLine="560"/>
        <w:rPr>
          <w:rFonts w:hint="default" w:ascii="Times New Roman" w:hAnsi="Times New Roman" w:cs="Times New Roman"/>
          <w:highlight w:val="none"/>
        </w:rPr>
      </w:pPr>
      <w:r>
        <w:rPr>
          <w:rFonts w:hint="default" w:ascii="Times New Roman" w:hAnsi="Times New Roman" w:cs="Times New Roman"/>
          <w:highlight w:val="none"/>
        </w:rPr>
        <w:t>（7）应急预案制定单位认为应当修订的其他情况。</w:t>
      </w:r>
    </w:p>
    <w:p w14:paraId="5EB72977">
      <w:pPr>
        <w:pStyle w:val="4"/>
        <w:rPr>
          <w:rFonts w:hint="default" w:ascii="Times New Roman" w:hAnsi="Times New Roman" w:cs="Times New Roman"/>
          <w:highlight w:val="none"/>
        </w:rPr>
      </w:pPr>
      <w:bookmarkStart w:id="142" w:name="_Toc32045"/>
      <w:bookmarkStart w:id="143" w:name="_Toc178513117"/>
      <w:r>
        <w:rPr>
          <w:rFonts w:hint="default" w:ascii="Times New Roman" w:hAnsi="Times New Roman" w:cs="Times New Roman"/>
          <w:highlight w:val="none"/>
        </w:rPr>
        <w:t>预案解释</w:t>
      </w:r>
      <w:bookmarkEnd w:id="142"/>
      <w:bookmarkEnd w:id="143"/>
    </w:p>
    <w:p w14:paraId="671FC165">
      <w:pPr>
        <w:ind w:firstLine="560"/>
        <w:rPr>
          <w:rFonts w:hint="default" w:ascii="Times New Roman" w:hAnsi="Times New Roman" w:cs="Times New Roman"/>
          <w:highlight w:val="none"/>
        </w:rPr>
      </w:pPr>
      <w:r>
        <w:rPr>
          <w:rFonts w:hint="default" w:ascii="Times New Roman" w:hAnsi="Times New Roman" w:cs="Times New Roman"/>
          <w:highlight w:val="none"/>
        </w:rPr>
        <w:t>本预案由</w:t>
      </w:r>
      <w:r>
        <w:rPr>
          <w:rFonts w:hint="default" w:ascii="Times New Roman" w:hAnsi="Times New Roman" w:cs="Times New Roman"/>
          <w:color w:val="000000" w:themeColor="text1"/>
          <w:szCs w:val="28"/>
          <w:highlight w:val="none"/>
          <w:lang w:bidi="ar"/>
          <w14:textFill>
            <w14:solidFill>
              <w14:schemeClr w14:val="tx1"/>
            </w14:solidFill>
          </w14:textFill>
        </w:rPr>
        <w:t>区管委会组织修订，由</w:t>
      </w:r>
      <w:r>
        <w:rPr>
          <w:rFonts w:hint="default" w:ascii="Times New Roman" w:hAnsi="Times New Roman" w:cs="Times New Roman"/>
          <w:highlight w:val="none"/>
        </w:rPr>
        <w:t>区生态环境分局负责解释。</w:t>
      </w:r>
    </w:p>
    <w:p w14:paraId="4E5BD643">
      <w:pPr>
        <w:pStyle w:val="4"/>
        <w:bidi w:val="0"/>
        <w:rPr>
          <w:rFonts w:hint="default" w:ascii="Times New Roman" w:hAnsi="Times New Roman" w:cs="Times New Roman"/>
          <w:highlight w:val="none"/>
        </w:rPr>
      </w:pPr>
      <w:bookmarkStart w:id="144" w:name="_Toc29726"/>
      <w:r>
        <w:rPr>
          <w:rFonts w:hint="default" w:ascii="Times New Roman" w:hAnsi="Times New Roman" w:cs="Times New Roman"/>
          <w:highlight w:val="none"/>
          <w:lang w:val="en-US" w:eastAsia="zh-CN"/>
        </w:rPr>
        <w:t>预案实施时间</w:t>
      </w:r>
      <w:bookmarkEnd w:id="144"/>
    </w:p>
    <w:p w14:paraId="35E06563">
      <w:pPr>
        <w:rPr>
          <w:rFonts w:hint="default" w:ascii="Times New Roman" w:hAnsi="Times New Roman" w:cs="Times New Roman"/>
          <w:highlight w:val="none"/>
          <w:lang w:val="en-US"/>
        </w:rPr>
      </w:pPr>
      <w:r>
        <w:rPr>
          <w:rFonts w:hint="default" w:ascii="Times New Roman" w:hAnsi="Times New Roman" w:eastAsia="仿宋" w:cs="Times New Roman"/>
          <w:color w:val="000000" w:themeColor="text1"/>
          <w:szCs w:val="28"/>
          <w:highlight w:val="none"/>
          <w:lang w:eastAsia="zh-CN" w:bidi="ar"/>
          <w14:textFill>
            <w14:solidFill>
              <w14:schemeClr w14:val="tx1"/>
            </w14:solidFill>
          </w14:textFill>
        </w:rPr>
        <w:t>本预案自印发之日起实施。</w:t>
      </w:r>
      <w:r>
        <w:rPr>
          <w:rFonts w:hint="default" w:ascii="Times New Roman" w:hAnsi="Times New Roman" w:cs="Times New Roman"/>
          <w:color w:val="000000" w:themeColor="text1"/>
          <w:szCs w:val="28"/>
          <w:highlight w:val="none"/>
          <w:lang w:val="en-US" w:eastAsia="zh-CN" w:bidi="ar"/>
          <w14:textFill>
            <w14:solidFill>
              <w14:schemeClr w14:val="tx1"/>
            </w14:solidFill>
          </w14:textFill>
        </w:rPr>
        <w:t>2020年7月27日经区管委会同意印发的《</w:t>
      </w:r>
      <w:r>
        <w:rPr>
          <w:rFonts w:hint="default" w:ascii="Times New Roman" w:hAnsi="Times New Roman" w:cs="Times New Roman"/>
          <w:color w:val="000000" w:themeColor="text1"/>
          <w:szCs w:val="28"/>
          <w:highlight w:val="none"/>
          <w:lang w:bidi="ar"/>
          <w14:textFill>
            <w14:solidFill>
              <w14:schemeClr w14:val="tx1"/>
            </w14:solidFill>
          </w14:textFill>
        </w:rPr>
        <w:t>惠州大亚湾石化产业园区突发环境事件应急预案</w:t>
      </w:r>
      <w:r>
        <w:rPr>
          <w:rFonts w:hint="default" w:ascii="Times New Roman" w:hAnsi="Times New Roman" w:cs="Times New Roman"/>
          <w:color w:val="000000" w:themeColor="text1"/>
          <w:szCs w:val="28"/>
          <w:highlight w:val="none"/>
          <w:lang w:eastAsia="zh-CN" w:bidi="ar"/>
          <w14:textFill>
            <w14:solidFill>
              <w14:schemeClr w14:val="tx1"/>
            </w14:solidFill>
          </w14:textFill>
        </w:rPr>
        <w:t>（</w:t>
      </w:r>
      <w:r>
        <w:rPr>
          <w:rFonts w:hint="default" w:ascii="Times New Roman" w:hAnsi="Times New Roman" w:cs="Times New Roman"/>
          <w:color w:val="000000" w:themeColor="text1"/>
          <w:szCs w:val="28"/>
          <w:highlight w:val="none"/>
          <w:lang w:val="en-US" w:eastAsia="zh-CN" w:bidi="ar"/>
          <w14:textFill>
            <w14:solidFill>
              <w14:schemeClr w14:val="tx1"/>
            </w14:solidFill>
          </w14:textFill>
        </w:rPr>
        <w:t>2020年版</w:t>
      </w:r>
      <w:r>
        <w:rPr>
          <w:rFonts w:hint="default" w:ascii="Times New Roman" w:hAnsi="Times New Roman" w:cs="Times New Roman"/>
          <w:color w:val="000000" w:themeColor="text1"/>
          <w:szCs w:val="28"/>
          <w:highlight w:val="none"/>
          <w:lang w:eastAsia="zh-CN" w:bidi="ar"/>
          <w14:textFill>
            <w14:solidFill>
              <w14:schemeClr w14:val="tx1"/>
            </w14:solidFill>
          </w14:textFill>
        </w:rPr>
        <w:t>）</w:t>
      </w:r>
      <w:r>
        <w:rPr>
          <w:rFonts w:hint="default" w:ascii="Times New Roman" w:hAnsi="Times New Roman" w:cs="Times New Roman"/>
          <w:color w:val="000000" w:themeColor="text1"/>
          <w:szCs w:val="28"/>
          <w:highlight w:val="none"/>
          <w:lang w:val="en-US" w:eastAsia="zh-CN" w:bidi="ar"/>
          <w14:textFill>
            <w14:solidFill>
              <w14:schemeClr w14:val="tx1"/>
            </w14:solidFill>
          </w14:textFill>
        </w:rPr>
        <w:t>》（惠湾管办[2020]5号）同时废止。</w:t>
      </w:r>
    </w:p>
    <w:p w14:paraId="7ACAC64E">
      <w:pPr>
        <w:pStyle w:val="38"/>
        <w:jc w:val="both"/>
        <w:rPr>
          <w:rFonts w:hint="default" w:ascii="Times New Roman" w:hAnsi="Times New Roman" w:cs="Times New Roman"/>
          <w:highlight w:val="none"/>
        </w:rPr>
      </w:pPr>
    </w:p>
    <w:sectPr>
      <w:pgSz w:w="11906" w:h="16838"/>
      <w:pgMar w:top="1134" w:right="1417" w:bottom="1134" w:left="1701" w:header="680" w:footer="680" w:gutter="0"/>
      <w:cols w:space="0" w:num="1"/>
      <w:rtlGutter w:val="0"/>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00007A87" w:usb1="8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3000509000000000000"/>
    <w:charset w:val="86"/>
    <w:family w:val="auto"/>
    <w:pitch w:val="default"/>
    <w:sig w:usb0="00000001" w:usb1="080E0000" w:usb2="00000000" w:usb3="00000000" w:csb0="00040000" w:csb1="00000000"/>
  </w:font>
  <w:font w:name="Cambria">
    <w:altName w:val="FreeSerif"/>
    <w:panose1 w:val="02040503050406030204"/>
    <w:charset w:val="00"/>
    <w:family w:val="roman"/>
    <w:pitch w:val="default"/>
    <w:sig w:usb0="00000000" w:usb1="00000000" w:usb2="00000000" w:usb3="00000000" w:csb0="2000019F" w:csb1="00000000"/>
  </w:font>
  <w:font w:name="FreeSerif">
    <w:panose1 w:val="02020603050405020304"/>
    <w:charset w:val="00"/>
    <w:family w:val="auto"/>
    <w:pitch w:val="default"/>
    <w:sig w:usb0="E59FAFFF" w:usb1="C200FDFF" w:usb2="43501B29" w:usb3="04000043" w:csb0="600101FF" w:csb1="FFFF0000"/>
  </w:font>
  <w:font w:name="仿宋_GB2312">
    <w:panose1 w:val="02010609030101010101"/>
    <w:charset w:val="86"/>
    <w:family w:val="modern"/>
    <w:pitch w:val="default"/>
    <w:sig w:usb0="00000001" w:usb1="080E0000" w:usb2="00000000" w:usb3="00000000" w:csb0="00040000" w:csb1="00000000"/>
  </w:font>
  <w:font w:name="创艺简标宋">
    <w:panose1 w:val="00000000000000000000"/>
    <w:charset w:val="00"/>
    <w:family w:val="auto"/>
    <w:pitch w:val="default"/>
    <w:sig w:usb0="00000000" w:usb1="00000000" w:usb2="00000000" w:usb3="00000000" w:csb0="00006300" w:csb1="65000000"/>
  </w:font>
  <w:font w:name="MathJax_Vector">
    <w:panose1 w:val="02000603000000000000"/>
    <w:charset w:val="00"/>
    <w:family w:val="auto"/>
    <w:pitch w:val="default"/>
    <w:sig w:usb0="00000001" w:usb1="0000002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E6D9DA">
    <w:pPr>
      <w:pStyle w:val="21"/>
      <w:ind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86C7A1">
                          <w:pPr>
                            <w:pStyle w:val="21"/>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F86C7A1">
                    <w:pPr>
                      <w:pStyle w:val="21"/>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4E86FC">
    <w:pPr>
      <w:pStyle w:val="21"/>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F61D70">
    <w:pPr>
      <w:pStyle w:val="21"/>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5C75D1">
    <w:pPr>
      <w:pStyle w:val="21"/>
      <w:ind w:firstLine="0" w:firstLineChars="0"/>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64832"/>
                          </w:sdtPr>
                          <w:sdtContent>
                            <w:p w14:paraId="2D88AFBD">
                              <w:pPr>
                                <w:pStyle w:val="21"/>
                                <w:ind w:firstLine="0" w:firstLineChars="0"/>
                                <w:jc w:val="center"/>
                              </w:pPr>
                              <w:r>
                                <w:fldChar w:fldCharType="begin"/>
                              </w:r>
                              <w:r>
                                <w:instrText xml:space="preserve">PAGE   \* MERGEFORMAT</w:instrText>
                              </w:r>
                              <w:r>
                                <w:fldChar w:fldCharType="separate"/>
                              </w:r>
                              <w:r>
                                <w:rPr>
                                  <w:lang w:val="zh-CN"/>
                                </w:rPr>
                                <w:t>2</w:t>
                              </w:r>
                              <w:r>
                                <w:fldChar w:fldCharType="end"/>
                              </w:r>
                            </w:p>
                          </w:sdtContent>
                        </w:sdt>
                        <w:p w14:paraId="37B48AA6">
                          <w:pPr>
                            <w:pStyle w:val="15"/>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sdt>
                    <w:sdtPr>
                      <w:id w:val="147464832"/>
                    </w:sdtPr>
                    <w:sdtContent>
                      <w:p w14:paraId="2D88AFBD">
                        <w:pPr>
                          <w:pStyle w:val="21"/>
                          <w:ind w:firstLine="0" w:firstLineChars="0"/>
                          <w:jc w:val="center"/>
                        </w:pPr>
                        <w:r>
                          <w:fldChar w:fldCharType="begin"/>
                        </w:r>
                        <w:r>
                          <w:instrText xml:space="preserve">PAGE   \* MERGEFORMAT</w:instrText>
                        </w:r>
                        <w:r>
                          <w:fldChar w:fldCharType="separate"/>
                        </w:r>
                        <w:r>
                          <w:rPr>
                            <w:lang w:val="zh-CN"/>
                          </w:rPr>
                          <w:t>2</w:t>
                        </w:r>
                        <w:r>
                          <w:fldChar w:fldCharType="end"/>
                        </w:r>
                      </w:p>
                    </w:sdtContent>
                  </w:sdt>
                  <w:p w14:paraId="37B48AA6">
                    <w:pPr>
                      <w:pStyle w:val="15"/>
                    </w:pP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560"/>
      </w:pPr>
      <w:r>
        <w:separator/>
      </w:r>
    </w:p>
  </w:footnote>
  <w:footnote w:type="continuationSeparator" w:id="1">
    <w:p>
      <w:pPr>
        <w:spacing w:line="24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85C25E">
    <w:pPr>
      <w:pStyle w:val="22"/>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89E383">
    <w:pPr>
      <w:pStyle w:val="22"/>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BE9E56">
    <w:pPr>
      <w:pStyle w:val="43"/>
      <w:pBdr>
        <w:bottom w:val="single" w:color="auto" w:sz="4" w:space="1"/>
      </w:pBdr>
      <w:rPr>
        <w:b w:val="0"/>
        <w:bCs/>
        <w:szCs w:val="21"/>
      </w:rPr>
    </w:pPr>
    <w:r>
      <w:rPr>
        <w:rFonts w:hint="eastAsia"/>
        <w:b w:val="0"/>
        <w:bCs/>
        <w:szCs w:val="21"/>
      </w:rPr>
      <w:t>惠州大亚湾石化产业园区突发环境事件应急预案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9A675D5"/>
    <w:multiLevelType w:val="multilevel"/>
    <w:tmpl w:val="29A675D5"/>
    <w:lvl w:ilvl="0" w:tentative="0">
      <w:start w:val="1"/>
      <w:numFmt w:val="decimal"/>
      <w:suff w:val="nothing"/>
      <w:lvlText w:val="（%1）"/>
      <w:lvlJc w:val="left"/>
      <w:pPr>
        <w:ind w:left="920" w:hanging="440"/>
      </w:pPr>
      <w:rPr>
        <w:rFonts w:hint="eastAsia"/>
      </w:r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abstractNum w:abstractNumId="1">
    <w:nsid w:val="3DFC270D"/>
    <w:multiLevelType w:val="multilevel"/>
    <w:tmpl w:val="3DFC270D"/>
    <w:lvl w:ilvl="0" w:tentative="0">
      <w:start w:val="1"/>
      <w:numFmt w:val="decimal"/>
      <w:pStyle w:val="3"/>
      <w:suff w:val="space"/>
      <w:lvlText w:val="%1"/>
      <w:lvlJc w:val="left"/>
      <w:pPr>
        <w:ind w:left="432" w:hanging="432"/>
      </w:pPr>
      <w:rPr>
        <w:rFonts w:hint="eastAsia"/>
      </w:rPr>
    </w:lvl>
    <w:lvl w:ilvl="1" w:tentative="0">
      <w:start w:val="1"/>
      <w:numFmt w:val="decimal"/>
      <w:pStyle w:val="4"/>
      <w:suff w:val="space"/>
      <w:lvlText w:val="%1.%2"/>
      <w:lvlJc w:val="left"/>
      <w:pPr>
        <w:ind w:left="576" w:hanging="576"/>
      </w:pPr>
      <w:rPr>
        <w:rFonts w:hint="default" w:ascii="Times New Roman" w:hAnsi="Times New Roman" w:cs="Times New Roman"/>
      </w:rPr>
    </w:lvl>
    <w:lvl w:ilvl="2" w:tentative="0">
      <w:start w:val="1"/>
      <w:numFmt w:val="decimal"/>
      <w:pStyle w:val="5"/>
      <w:suff w:val="space"/>
      <w:lvlText w:val="%1.%2.%3"/>
      <w:lvlJc w:val="left"/>
      <w:pPr>
        <w:ind w:left="720" w:hanging="720"/>
      </w:pPr>
      <w:rPr>
        <w:rFonts w:hint="eastAsia"/>
      </w:rPr>
    </w:lvl>
    <w:lvl w:ilvl="3" w:tentative="0">
      <w:start w:val="1"/>
      <w:numFmt w:val="decimal"/>
      <w:pStyle w:val="6"/>
      <w:suff w:val="space"/>
      <w:lvlText w:val="%1.%2.%3.%4"/>
      <w:lvlJc w:val="left"/>
      <w:pPr>
        <w:ind w:left="864" w:hanging="864"/>
      </w:pPr>
      <w:rPr>
        <w:rFonts w:hint="eastAsia"/>
      </w:rPr>
    </w:lvl>
    <w:lvl w:ilvl="4" w:tentative="0">
      <w:start w:val="1"/>
      <w:numFmt w:val="decimal"/>
      <w:pStyle w:val="7"/>
      <w:lvlText w:val="%1.%2.%3.%4.%5"/>
      <w:lvlJc w:val="left"/>
      <w:pPr>
        <w:ind w:left="1008" w:hanging="1008"/>
      </w:pPr>
      <w:rPr>
        <w:rFonts w:hint="eastAsia"/>
      </w:rPr>
    </w:lvl>
    <w:lvl w:ilvl="5" w:tentative="0">
      <w:start w:val="1"/>
      <w:numFmt w:val="decimal"/>
      <w:pStyle w:val="8"/>
      <w:lvlText w:val="%1.%2.%3.%4.%5.%6"/>
      <w:lvlJc w:val="left"/>
      <w:pPr>
        <w:ind w:left="1152" w:hanging="1152"/>
      </w:pPr>
      <w:rPr>
        <w:rFonts w:hint="eastAsia"/>
      </w:rPr>
    </w:lvl>
    <w:lvl w:ilvl="6" w:tentative="0">
      <w:start w:val="1"/>
      <w:numFmt w:val="decimal"/>
      <w:pStyle w:val="9"/>
      <w:lvlText w:val="%1.%2.%3.%4.%5.%6.%7"/>
      <w:lvlJc w:val="left"/>
      <w:pPr>
        <w:ind w:left="1296" w:hanging="1296"/>
      </w:pPr>
      <w:rPr>
        <w:rFonts w:hint="eastAsia"/>
      </w:rPr>
    </w:lvl>
    <w:lvl w:ilvl="7" w:tentative="0">
      <w:start w:val="1"/>
      <w:numFmt w:val="decimal"/>
      <w:pStyle w:val="10"/>
      <w:lvlText w:val="%1.%2.%3.%4.%5.%6.%7.%8"/>
      <w:lvlJc w:val="left"/>
      <w:pPr>
        <w:ind w:left="1440" w:hanging="1440"/>
      </w:pPr>
      <w:rPr>
        <w:rFonts w:hint="eastAsia"/>
      </w:rPr>
    </w:lvl>
    <w:lvl w:ilvl="8" w:tentative="0">
      <w:start w:val="1"/>
      <w:numFmt w:val="decimal"/>
      <w:pStyle w:val="11"/>
      <w:lvlText w:val="%1.%2.%3.%4.%5.%6.%7.%8.%9"/>
      <w:lvlJc w:val="left"/>
      <w:pPr>
        <w:ind w:left="1584" w:hanging="1584"/>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doNotDisplayPageBoundaries w:val="1"/>
  <w:bordersDoNotSurroundHeader w:val="0"/>
  <w:bordersDoNotSurroundFooter w:val="0"/>
  <w:documentProtection w:edit="readOnly" w:enforcement="0"/>
  <w:defaultTabStop w:val="420"/>
  <w:drawingGridHorizontalSpacing w:val="120"/>
  <w:drawingGridVerticalSpacing w:val="163"/>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wYjYyMjk0MTBkN2U5NzZkYjJhNDM0NjcxZjA0YzUifQ=="/>
  </w:docVars>
  <w:rsids>
    <w:rsidRoot w:val="00E22C43"/>
    <w:rsid w:val="00004E89"/>
    <w:rsid w:val="00006076"/>
    <w:rsid w:val="00012668"/>
    <w:rsid w:val="00016098"/>
    <w:rsid w:val="000164D5"/>
    <w:rsid w:val="00022C9C"/>
    <w:rsid w:val="000240A4"/>
    <w:rsid w:val="00026961"/>
    <w:rsid w:val="00032C7E"/>
    <w:rsid w:val="000364CF"/>
    <w:rsid w:val="00036E37"/>
    <w:rsid w:val="00040C25"/>
    <w:rsid w:val="00043C8B"/>
    <w:rsid w:val="00047306"/>
    <w:rsid w:val="00051527"/>
    <w:rsid w:val="00052401"/>
    <w:rsid w:val="00053F21"/>
    <w:rsid w:val="00056C5E"/>
    <w:rsid w:val="00062EA4"/>
    <w:rsid w:val="000637E7"/>
    <w:rsid w:val="00071563"/>
    <w:rsid w:val="00073D63"/>
    <w:rsid w:val="00074686"/>
    <w:rsid w:val="000770DC"/>
    <w:rsid w:val="000821AC"/>
    <w:rsid w:val="00084182"/>
    <w:rsid w:val="00084C93"/>
    <w:rsid w:val="00087600"/>
    <w:rsid w:val="00092678"/>
    <w:rsid w:val="000969B0"/>
    <w:rsid w:val="000A0ECA"/>
    <w:rsid w:val="000C1276"/>
    <w:rsid w:val="000C491C"/>
    <w:rsid w:val="000C5B08"/>
    <w:rsid w:val="000D4D86"/>
    <w:rsid w:val="000D60DF"/>
    <w:rsid w:val="000D67AE"/>
    <w:rsid w:val="000E3A39"/>
    <w:rsid w:val="000E73FF"/>
    <w:rsid w:val="000F1C4C"/>
    <w:rsid w:val="000F271A"/>
    <w:rsid w:val="000F3A9E"/>
    <w:rsid w:val="000F423C"/>
    <w:rsid w:val="000F4AC3"/>
    <w:rsid w:val="000F730F"/>
    <w:rsid w:val="0011777A"/>
    <w:rsid w:val="00121310"/>
    <w:rsid w:val="00121A84"/>
    <w:rsid w:val="001460B7"/>
    <w:rsid w:val="001524AB"/>
    <w:rsid w:val="00153066"/>
    <w:rsid w:val="001618AB"/>
    <w:rsid w:val="00162908"/>
    <w:rsid w:val="00165212"/>
    <w:rsid w:val="00174E6E"/>
    <w:rsid w:val="00176590"/>
    <w:rsid w:val="001847E8"/>
    <w:rsid w:val="001874BD"/>
    <w:rsid w:val="00195BA8"/>
    <w:rsid w:val="001A0F6A"/>
    <w:rsid w:val="001A19E6"/>
    <w:rsid w:val="001A3009"/>
    <w:rsid w:val="001A4A38"/>
    <w:rsid w:val="001A4B19"/>
    <w:rsid w:val="001A512C"/>
    <w:rsid w:val="001B3CEB"/>
    <w:rsid w:val="001B6E2B"/>
    <w:rsid w:val="001B7093"/>
    <w:rsid w:val="001B771B"/>
    <w:rsid w:val="001D0D5C"/>
    <w:rsid w:val="00211284"/>
    <w:rsid w:val="00225A59"/>
    <w:rsid w:val="00241728"/>
    <w:rsid w:val="00242C48"/>
    <w:rsid w:val="002445FC"/>
    <w:rsid w:val="00247319"/>
    <w:rsid w:val="00250832"/>
    <w:rsid w:val="002536E4"/>
    <w:rsid w:val="002537B2"/>
    <w:rsid w:val="00262F4D"/>
    <w:rsid w:val="00265324"/>
    <w:rsid w:val="00272B66"/>
    <w:rsid w:val="0027540A"/>
    <w:rsid w:val="00283E1A"/>
    <w:rsid w:val="002919C4"/>
    <w:rsid w:val="0029540D"/>
    <w:rsid w:val="00295EF3"/>
    <w:rsid w:val="002973F3"/>
    <w:rsid w:val="002A1B95"/>
    <w:rsid w:val="002A2301"/>
    <w:rsid w:val="002A7059"/>
    <w:rsid w:val="002A7958"/>
    <w:rsid w:val="002B1666"/>
    <w:rsid w:val="002B21C3"/>
    <w:rsid w:val="002B4DC5"/>
    <w:rsid w:val="002C356D"/>
    <w:rsid w:val="002D037F"/>
    <w:rsid w:val="002D3A1A"/>
    <w:rsid w:val="002E3CF3"/>
    <w:rsid w:val="002E78C1"/>
    <w:rsid w:val="002F22DF"/>
    <w:rsid w:val="002F2774"/>
    <w:rsid w:val="00302C4D"/>
    <w:rsid w:val="00304C35"/>
    <w:rsid w:val="00315C17"/>
    <w:rsid w:val="00316899"/>
    <w:rsid w:val="00325341"/>
    <w:rsid w:val="00326307"/>
    <w:rsid w:val="00340C9E"/>
    <w:rsid w:val="00341F02"/>
    <w:rsid w:val="003427B7"/>
    <w:rsid w:val="00350EC9"/>
    <w:rsid w:val="00355ED3"/>
    <w:rsid w:val="00356EB0"/>
    <w:rsid w:val="00362369"/>
    <w:rsid w:val="003651F2"/>
    <w:rsid w:val="00372FA5"/>
    <w:rsid w:val="00373E95"/>
    <w:rsid w:val="00380B5B"/>
    <w:rsid w:val="003840C6"/>
    <w:rsid w:val="003A18E3"/>
    <w:rsid w:val="003A2C55"/>
    <w:rsid w:val="003B199C"/>
    <w:rsid w:val="003B4892"/>
    <w:rsid w:val="003B64EB"/>
    <w:rsid w:val="003C36D0"/>
    <w:rsid w:val="003E1AA0"/>
    <w:rsid w:val="003E4B31"/>
    <w:rsid w:val="003E71CC"/>
    <w:rsid w:val="003E73F3"/>
    <w:rsid w:val="003F5200"/>
    <w:rsid w:val="00400EF3"/>
    <w:rsid w:val="004021DA"/>
    <w:rsid w:val="00402EFA"/>
    <w:rsid w:val="004048DF"/>
    <w:rsid w:val="00405254"/>
    <w:rsid w:val="004110F3"/>
    <w:rsid w:val="00413E35"/>
    <w:rsid w:val="00414E23"/>
    <w:rsid w:val="00415C9A"/>
    <w:rsid w:val="00417344"/>
    <w:rsid w:val="00417C0A"/>
    <w:rsid w:val="00423265"/>
    <w:rsid w:val="00427BD2"/>
    <w:rsid w:val="00431A91"/>
    <w:rsid w:val="004338B1"/>
    <w:rsid w:val="00433B6D"/>
    <w:rsid w:val="00437B7E"/>
    <w:rsid w:val="0044041D"/>
    <w:rsid w:val="00450E92"/>
    <w:rsid w:val="00453834"/>
    <w:rsid w:val="004607AB"/>
    <w:rsid w:val="00462BE2"/>
    <w:rsid w:val="00464498"/>
    <w:rsid w:val="00470D3E"/>
    <w:rsid w:val="00482103"/>
    <w:rsid w:val="00485AA9"/>
    <w:rsid w:val="00494E5B"/>
    <w:rsid w:val="004B0F56"/>
    <w:rsid w:val="004B6B1A"/>
    <w:rsid w:val="004C0628"/>
    <w:rsid w:val="004C30C1"/>
    <w:rsid w:val="004C33F7"/>
    <w:rsid w:val="004C37BB"/>
    <w:rsid w:val="004D3173"/>
    <w:rsid w:val="004D358D"/>
    <w:rsid w:val="004D6A4B"/>
    <w:rsid w:val="004E4B1F"/>
    <w:rsid w:val="004E4E54"/>
    <w:rsid w:val="0050375B"/>
    <w:rsid w:val="00513F01"/>
    <w:rsid w:val="005150E9"/>
    <w:rsid w:val="00515336"/>
    <w:rsid w:val="00525E6A"/>
    <w:rsid w:val="00525E72"/>
    <w:rsid w:val="00542AAB"/>
    <w:rsid w:val="00543770"/>
    <w:rsid w:val="00543D96"/>
    <w:rsid w:val="00546D1C"/>
    <w:rsid w:val="00553E8C"/>
    <w:rsid w:val="00560A6B"/>
    <w:rsid w:val="0056187D"/>
    <w:rsid w:val="00563C2E"/>
    <w:rsid w:val="005644A6"/>
    <w:rsid w:val="0056517C"/>
    <w:rsid w:val="005758A8"/>
    <w:rsid w:val="00576694"/>
    <w:rsid w:val="00580649"/>
    <w:rsid w:val="00592435"/>
    <w:rsid w:val="00595EC8"/>
    <w:rsid w:val="005A156A"/>
    <w:rsid w:val="005A2CA1"/>
    <w:rsid w:val="005A68AE"/>
    <w:rsid w:val="005C341A"/>
    <w:rsid w:val="005D2367"/>
    <w:rsid w:val="005E0EAC"/>
    <w:rsid w:val="005E1573"/>
    <w:rsid w:val="005E5207"/>
    <w:rsid w:val="005E7A38"/>
    <w:rsid w:val="005F1490"/>
    <w:rsid w:val="005F48F9"/>
    <w:rsid w:val="00620D66"/>
    <w:rsid w:val="00622802"/>
    <w:rsid w:val="0062432F"/>
    <w:rsid w:val="006248C3"/>
    <w:rsid w:val="00632851"/>
    <w:rsid w:val="00646B8B"/>
    <w:rsid w:val="00665BD2"/>
    <w:rsid w:val="00671E58"/>
    <w:rsid w:val="00685627"/>
    <w:rsid w:val="00686333"/>
    <w:rsid w:val="00687DF8"/>
    <w:rsid w:val="0069055D"/>
    <w:rsid w:val="00690D8D"/>
    <w:rsid w:val="00693449"/>
    <w:rsid w:val="00696F00"/>
    <w:rsid w:val="0069784B"/>
    <w:rsid w:val="006A1356"/>
    <w:rsid w:val="006A3785"/>
    <w:rsid w:val="006A411A"/>
    <w:rsid w:val="006A4C01"/>
    <w:rsid w:val="006A6EF6"/>
    <w:rsid w:val="006B07D0"/>
    <w:rsid w:val="006B4518"/>
    <w:rsid w:val="006C016F"/>
    <w:rsid w:val="006C017E"/>
    <w:rsid w:val="006C03E5"/>
    <w:rsid w:val="006D1275"/>
    <w:rsid w:val="006D1685"/>
    <w:rsid w:val="006D44CB"/>
    <w:rsid w:val="006E4E6C"/>
    <w:rsid w:val="006E5057"/>
    <w:rsid w:val="006E7179"/>
    <w:rsid w:val="006E7A0C"/>
    <w:rsid w:val="006F0718"/>
    <w:rsid w:val="006F2303"/>
    <w:rsid w:val="006F25ED"/>
    <w:rsid w:val="00701362"/>
    <w:rsid w:val="007047C5"/>
    <w:rsid w:val="0070496E"/>
    <w:rsid w:val="007054BB"/>
    <w:rsid w:val="00705726"/>
    <w:rsid w:val="007157D9"/>
    <w:rsid w:val="00716CE7"/>
    <w:rsid w:val="00721024"/>
    <w:rsid w:val="00721B9D"/>
    <w:rsid w:val="00725B19"/>
    <w:rsid w:val="00731DFF"/>
    <w:rsid w:val="00732E70"/>
    <w:rsid w:val="007340E8"/>
    <w:rsid w:val="007412AA"/>
    <w:rsid w:val="00747778"/>
    <w:rsid w:val="00761DAF"/>
    <w:rsid w:val="0076728C"/>
    <w:rsid w:val="00770054"/>
    <w:rsid w:val="00772699"/>
    <w:rsid w:val="007740AC"/>
    <w:rsid w:val="00775ED7"/>
    <w:rsid w:val="007777BC"/>
    <w:rsid w:val="00780A89"/>
    <w:rsid w:val="00784148"/>
    <w:rsid w:val="00786790"/>
    <w:rsid w:val="00797B28"/>
    <w:rsid w:val="007A59D0"/>
    <w:rsid w:val="007A7CB6"/>
    <w:rsid w:val="007B494A"/>
    <w:rsid w:val="007C1B82"/>
    <w:rsid w:val="007C3626"/>
    <w:rsid w:val="007C69F9"/>
    <w:rsid w:val="007D3967"/>
    <w:rsid w:val="007D4459"/>
    <w:rsid w:val="007D7774"/>
    <w:rsid w:val="007E2252"/>
    <w:rsid w:val="007E2DE0"/>
    <w:rsid w:val="007F4B17"/>
    <w:rsid w:val="007F7FDC"/>
    <w:rsid w:val="0080010D"/>
    <w:rsid w:val="0080258D"/>
    <w:rsid w:val="0080787A"/>
    <w:rsid w:val="00807DFD"/>
    <w:rsid w:val="00811EB3"/>
    <w:rsid w:val="008204EF"/>
    <w:rsid w:val="00841B3F"/>
    <w:rsid w:val="00841F98"/>
    <w:rsid w:val="00842788"/>
    <w:rsid w:val="0084327A"/>
    <w:rsid w:val="00844EDC"/>
    <w:rsid w:val="00856876"/>
    <w:rsid w:val="00857C60"/>
    <w:rsid w:val="00857E3A"/>
    <w:rsid w:val="0086305C"/>
    <w:rsid w:val="008656DB"/>
    <w:rsid w:val="00896F8E"/>
    <w:rsid w:val="008A70EE"/>
    <w:rsid w:val="008B7ADE"/>
    <w:rsid w:val="008D48F3"/>
    <w:rsid w:val="008E0360"/>
    <w:rsid w:val="008F7FB7"/>
    <w:rsid w:val="0090292A"/>
    <w:rsid w:val="00903E6D"/>
    <w:rsid w:val="009048B4"/>
    <w:rsid w:val="00906A11"/>
    <w:rsid w:val="00906BB0"/>
    <w:rsid w:val="009126BC"/>
    <w:rsid w:val="00926749"/>
    <w:rsid w:val="0093014F"/>
    <w:rsid w:val="00931017"/>
    <w:rsid w:val="00933452"/>
    <w:rsid w:val="009425C7"/>
    <w:rsid w:val="00946728"/>
    <w:rsid w:val="00946D27"/>
    <w:rsid w:val="00950E3F"/>
    <w:rsid w:val="00953C4F"/>
    <w:rsid w:val="00956C47"/>
    <w:rsid w:val="00957778"/>
    <w:rsid w:val="009720E0"/>
    <w:rsid w:val="009725B9"/>
    <w:rsid w:val="0098514D"/>
    <w:rsid w:val="00986EF8"/>
    <w:rsid w:val="0099248C"/>
    <w:rsid w:val="009A17A8"/>
    <w:rsid w:val="009D16C1"/>
    <w:rsid w:val="009D4A5C"/>
    <w:rsid w:val="009E1986"/>
    <w:rsid w:val="009E1A12"/>
    <w:rsid w:val="009E367B"/>
    <w:rsid w:val="009E5FB1"/>
    <w:rsid w:val="009F015C"/>
    <w:rsid w:val="009F41EB"/>
    <w:rsid w:val="00A0590D"/>
    <w:rsid w:val="00A06539"/>
    <w:rsid w:val="00A119A7"/>
    <w:rsid w:val="00A146C7"/>
    <w:rsid w:val="00A179DB"/>
    <w:rsid w:val="00A21295"/>
    <w:rsid w:val="00A27BE1"/>
    <w:rsid w:val="00A30EF4"/>
    <w:rsid w:val="00A310F7"/>
    <w:rsid w:val="00A32519"/>
    <w:rsid w:val="00A355E9"/>
    <w:rsid w:val="00A40982"/>
    <w:rsid w:val="00A43140"/>
    <w:rsid w:val="00A4615F"/>
    <w:rsid w:val="00A500BE"/>
    <w:rsid w:val="00A52460"/>
    <w:rsid w:val="00A550A8"/>
    <w:rsid w:val="00A566AA"/>
    <w:rsid w:val="00A63666"/>
    <w:rsid w:val="00A64929"/>
    <w:rsid w:val="00A75126"/>
    <w:rsid w:val="00A75798"/>
    <w:rsid w:val="00A772A7"/>
    <w:rsid w:val="00A77AEF"/>
    <w:rsid w:val="00A80217"/>
    <w:rsid w:val="00A83F86"/>
    <w:rsid w:val="00A86451"/>
    <w:rsid w:val="00A929A7"/>
    <w:rsid w:val="00A97DE3"/>
    <w:rsid w:val="00AA7674"/>
    <w:rsid w:val="00AB40FF"/>
    <w:rsid w:val="00AB4305"/>
    <w:rsid w:val="00AB5C7C"/>
    <w:rsid w:val="00AB6F69"/>
    <w:rsid w:val="00AC096E"/>
    <w:rsid w:val="00AC0A16"/>
    <w:rsid w:val="00AC529C"/>
    <w:rsid w:val="00AD5FC1"/>
    <w:rsid w:val="00AE1318"/>
    <w:rsid w:val="00AE4BCC"/>
    <w:rsid w:val="00AF4904"/>
    <w:rsid w:val="00AF7AAB"/>
    <w:rsid w:val="00B01DB3"/>
    <w:rsid w:val="00B07A29"/>
    <w:rsid w:val="00B12B22"/>
    <w:rsid w:val="00B24808"/>
    <w:rsid w:val="00B26DCF"/>
    <w:rsid w:val="00B27083"/>
    <w:rsid w:val="00B36DC6"/>
    <w:rsid w:val="00B52D36"/>
    <w:rsid w:val="00B54014"/>
    <w:rsid w:val="00B55B7C"/>
    <w:rsid w:val="00B60142"/>
    <w:rsid w:val="00B607F4"/>
    <w:rsid w:val="00B65BCA"/>
    <w:rsid w:val="00B716D5"/>
    <w:rsid w:val="00B834FF"/>
    <w:rsid w:val="00BA0DCF"/>
    <w:rsid w:val="00BB2CDC"/>
    <w:rsid w:val="00BB49B9"/>
    <w:rsid w:val="00BC19B2"/>
    <w:rsid w:val="00BC1FB8"/>
    <w:rsid w:val="00BC444E"/>
    <w:rsid w:val="00BC5EF6"/>
    <w:rsid w:val="00BD000F"/>
    <w:rsid w:val="00BD23BB"/>
    <w:rsid w:val="00BF56AC"/>
    <w:rsid w:val="00C00BDF"/>
    <w:rsid w:val="00C01FAD"/>
    <w:rsid w:val="00C068B7"/>
    <w:rsid w:val="00C22B85"/>
    <w:rsid w:val="00C2360B"/>
    <w:rsid w:val="00C2726C"/>
    <w:rsid w:val="00C42F85"/>
    <w:rsid w:val="00C461DA"/>
    <w:rsid w:val="00C516A4"/>
    <w:rsid w:val="00C57087"/>
    <w:rsid w:val="00C80B92"/>
    <w:rsid w:val="00C82139"/>
    <w:rsid w:val="00C86FF9"/>
    <w:rsid w:val="00C87B6C"/>
    <w:rsid w:val="00C95BDC"/>
    <w:rsid w:val="00CA4841"/>
    <w:rsid w:val="00CB1183"/>
    <w:rsid w:val="00CB2CA7"/>
    <w:rsid w:val="00CB4123"/>
    <w:rsid w:val="00CB4F74"/>
    <w:rsid w:val="00CB507A"/>
    <w:rsid w:val="00CC1563"/>
    <w:rsid w:val="00CD214D"/>
    <w:rsid w:val="00CD3800"/>
    <w:rsid w:val="00CE03B6"/>
    <w:rsid w:val="00CE0DDF"/>
    <w:rsid w:val="00CE7B41"/>
    <w:rsid w:val="00CF19A8"/>
    <w:rsid w:val="00D01EE3"/>
    <w:rsid w:val="00D046FD"/>
    <w:rsid w:val="00D201D0"/>
    <w:rsid w:val="00D359A7"/>
    <w:rsid w:val="00D36668"/>
    <w:rsid w:val="00D43C20"/>
    <w:rsid w:val="00D45F7D"/>
    <w:rsid w:val="00D550B0"/>
    <w:rsid w:val="00D55B3F"/>
    <w:rsid w:val="00D604F4"/>
    <w:rsid w:val="00D64474"/>
    <w:rsid w:val="00D716D1"/>
    <w:rsid w:val="00D73367"/>
    <w:rsid w:val="00D92448"/>
    <w:rsid w:val="00D93AA4"/>
    <w:rsid w:val="00D96F1F"/>
    <w:rsid w:val="00DA14E4"/>
    <w:rsid w:val="00DA425D"/>
    <w:rsid w:val="00DA5947"/>
    <w:rsid w:val="00DB42DC"/>
    <w:rsid w:val="00DC3051"/>
    <w:rsid w:val="00DC4508"/>
    <w:rsid w:val="00DC54D3"/>
    <w:rsid w:val="00DE02B8"/>
    <w:rsid w:val="00DE41D8"/>
    <w:rsid w:val="00DF0DF2"/>
    <w:rsid w:val="00DF5F24"/>
    <w:rsid w:val="00E01540"/>
    <w:rsid w:val="00E02CF3"/>
    <w:rsid w:val="00E02F7C"/>
    <w:rsid w:val="00E1093C"/>
    <w:rsid w:val="00E22C43"/>
    <w:rsid w:val="00E23144"/>
    <w:rsid w:val="00E347C8"/>
    <w:rsid w:val="00E4164D"/>
    <w:rsid w:val="00E45587"/>
    <w:rsid w:val="00E508FB"/>
    <w:rsid w:val="00E628CE"/>
    <w:rsid w:val="00E672FD"/>
    <w:rsid w:val="00E847CB"/>
    <w:rsid w:val="00E86848"/>
    <w:rsid w:val="00E93B2A"/>
    <w:rsid w:val="00EA25EF"/>
    <w:rsid w:val="00EA2D32"/>
    <w:rsid w:val="00EA3619"/>
    <w:rsid w:val="00EA50AA"/>
    <w:rsid w:val="00EB2BFF"/>
    <w:rsid w:val="00EC2003"/>
    <w:rsid w:val="00ED5F69"/>
    <w:rsid w:val="00EE0B31"/>
    <w:rsid w:val="00EE0F90"/>
    <w:rsid w:val="00EF3B0D"/>
    <w:rsid w:val="00EF55A3"/>
    <w:rsid w:val="00F02C0D"/>
    <w:rsid w:val="00F10032"/>
    <w:rsid w:val="00F11069"/>
    <w:rsid w:val="00F164E4"/>
    <w:rsid w:val="00F249F4"/>
    <w:rsid w:val="00F2682C"/>
    <w:rsid w:val="00F32E59"/>
    <w:rsid w:val="00F47489"/>
    <w:rsid w:val="00F53262"/>
    <w:rsid w:val="00F53451"/>
    <w:rsid w:val="00F537A4"/>
    <w:rsid w:val="00F53A61"/>
    <w:rsid w:val="00F576D2"/>
    <w:rsid w:val="00F64E1F"/>
    <w:rsid w:val="00F67A5C"/>
    <w:rsid w:val="00F84B80"/>
    <w:rsid w:val="00F906CB"/>
    <w:rsid w:val="00F94317"/>
    <w:rsid w:val="00F94959"/>
    <w:rsid w:val="00FA225C"/>
    <w:rsid w:val="00FA24B5"/>
    <w:rsid w:val="00FB230C"/>
    <w:rsid w:val="00FB34DF"/>
    <w:rsid w:val="00FC5F53"/>
    <w:rsid w:val="00FD27CD"/>
    <w:rsid w:val="00FD6A2A"/>
    <w:rsid w:val="00FD7492"/>
    <w:rsid w:val="00FE3A3A"/>
    <w:rsid w:val="00FF0416"/>
    <w:rsid w:val="00FF0F1F"/>
    <w:rsid w:val="019D55FE"/>
    <w:rsid w:val="022D20A7"/>
    <w:rsid w:val="032B5124"/>
    <w:rsid w:val="04033F41"/>
    <w:rsid w:val="045F1F52"/>
    <w:rsid w:val="04891062"/>
    <w:rsid w:val="05181C4E"/>
    <w:rsid w:val="051A6F66"/>
    <w:rsid w:val="066862FA"/>
    <w:rsid w:val="08786FE3"/>
    <w:rsid w:val="08AE22F2"/>
    <w:rsid w:val="0905435C"/>
    <w:rsid w:val="09320F75"/>
    <w:rsid w:val="09747D0E"/>
    <w:rsid w:val="0B0B3ADB"/>
    <w:rsid w:val="0DC20C72"/>
    <w:rsid w:val="0E1C1B93"/>
    <w:rsid w:val="0E5264D4"/>
    <w:rsid w:val="0E702D73"/>
    <w:rsid w:val="0EB93044"/>
    <w:rsid w:val="0EC244F1"/>
    <w:rsid w:val="0EEA1802"/>
    <w:rsid w:val="0EF2033C"/>
    <w:rsid w:val="0F284B93"/>
    <w:rsid w:val="0F293B35"/>
    <w:rsid w:val="1097667A"/>
    <w:rsid w:val="11B23633"/>
    <w:rsid w:val="121F08AF"/>
    <w:rsid w:val="12F231E3"/>
    <w:rsid w:val="1316525D"/>
    <w:rsid w:val="18133ACD"/>
    <w:rsid w:val="19310782"/>
    <w:rsid w:val="1A4D5BAD"/>
    <w:rsid w:val="1A554870"/>
    <w:rsid w:val="1C557B45"/>
    <w:rsid w:val="1CB16171"/>
    <w:rsid w:val="1D191324"/>
    <w:rsid w:val="1EB100D6"/>
    <w:rsid w:val="1F166A5D"/>
    <w:rsid w:val="202A3C93"/>
    <w:rsid w:val="202B41DF"/>
    <w:rsid w:val="22E1337C"/>
    <w:rsid w:val="22F026D7"/>
    <w:rsid w:val="234609DF"/>
    <w:rsid w:val="23BC7C5D"/>
    <w:rsid w:val="23FD2DE8"/>
    <w:rsid w:val="27284EF6"/>
    <w:rsid w:val="27AF0059"/>
    <w:rsid w:val="281D2B37"/>
    <w:rsid w:val="2B0F35B7"/>
    <w:rsid w:val="2C8D3BB2"/>
    <w:rsid w:val="2CBB4E8E"/>
    <w:rsid w:val="2DC93154"/>
    <w:rsid w:val="2DF25CE0"/>
    <w:rsid w:val="2EA8150F"/>
    <w:rsid w:val="2ED2223F"/>
    <w:rsid w:val="2FBE480E"/>
    <w:rsid w:val="2FF372E6"/>
    <w:rsid w:val="314506D2"/>
    <w:rsid w:val="33D91F25"/>
    <w:rsid w:val="34567DF2"/>
    <w:rsid w:val="349F1EA0"/>
    <w:rsid w:val="35C66FE1"/>
    <w:rsid w:val="38051F3F"/>
    <w:rsid w:val="38391331"/>
    <w:rsid w:val="385A0A79"/>
    <w:rsid w:val="385C3625"/>
    <w:rsid w:val="38DE5B9A"/>
    <w:rsid w:val="3B874FAC"/>
    <w:rsid w:val="3D9537F7"/>
    <w:rsid w:val="3DA921E7"/>
    <w:rsid w:val="3E320C4C"/>
    <w:rsid w:val="400D22E5"/>
    <w:rsid w:val="41876433"/>
    <w:rsid w:val="41CB48C6"/>
    <w:rsid w:val="44106A75"/>
    <w:rsid w:val="448743B5"/>
    <w:rsid w:val="46E12F95"/>
    <w:rsid w:val="47911D31"/>
    <w:rsid w:val="48923A39"/>
    <w:rsid w:val="48D54CFC"/>
    <w:rsid w:val="49380B90"/>
    <w:rsid w:val="49452A19"/>
    <w:rsid w:val="494A4041"/>
    <w:rsid w:val="49D44C30"/>
    <w:rsid w:val="4A13635F"/>
    <w:rsid w:val="4AFE63EB"/>
    <w:rsid w:val="4BAE372D"/>
    <w:rsid w:val="4C342CB5"/>
    <w:rsid w:val="4C3C6A71"/>
    <w:rsid w:val="4CF4154C"/>
    <w:rsid w:val="4EAA4033"/>
    <w:rsid w:val="4EC107D2"/>
    <w:rsid w:val="4ED95343"/>
    <w:rsid w:val="4EDA213D"/>
    <w:rsid w:val="50367770"/>
    <w:rsid w:val="519B3F07"/>
    <w:rsid w:val="52186427"/>
    <w:rsid w:val="53875176"/>
    <w:rsid w:val="53CA072C"/>
    <w:rsid w:val="541F5C02"/>
    <w:rsid w:val="544410E8"/>
    <w:rsid w:val="54A6514A"/>
    <w:rsid w:val="551C3881"/>
    <w:rsid w:val="56A628B7"/>
    <w:rsid w:val="56E33080"/>
    <w:rsid w:val="579A6B11"/>
    <w:rsid w:val="57B66A9B"/>
    <w:rsid w:val="59D10E33"/>
    <w:rsid w:val="5C8E286B"/>
    <w:rsid w:val="5CE4209D"/>
    <w:rsid w:val="5D34619C"/>
    <w:rsid w:val="5D7D676E"/>
    <w:rsid w:val="5DCE7742"/>
    <w:rsid w:val="5F613B39"/>
    <w:rsid w:val="602F2F75"/>
    <w:rsid w:val="61A06A69"/>
    <w:rsid w:val="61A25691"/>
    <w:rsid w:val="648C5C6A"/>
    <w:rsid w:val="64994E17"/>
    <w:rsid w:val="64E52A28"/>
    <w:rsid w:val="64FF32E7"/>
    <w:rsid w:val="64FF7A72"/>
    <w:rsid w:val="65332968"/>
    <w:rsid w:val="65464665"/>
    <w:rsid w:val="658425ED"/>
    <w:rsid w:val="65A03967"/>
    <w:rsid w:val="665278EB"/>
    <w:rsid w:val="684B73E5"/>
    <w:rsid w:val="689149B4"/>
    <w:rsid w:val="695165E7"/>
    <w:rsid w:val="6BDC6F8F"/>
    <w:rsid w:val="6C7C3070"/>
    <w:rsid w:val="6D493189"/>
    <w:rsid w:val="6D4A7EB2"/>
    <w:rsid w:val="6D94429E"/>
    <w:rsid w:val="6DBD5192"/>
    <w:rsid w:val="6DE44FA1"/>
    <w:rsid w:val="6E1C5AD4"/>
    <w:rsid w:val="6F0B4B5C"/>
    <w:rsid w:val="70F7258B"/>
    <w:rsid w:val="725C6016"/>
    <w:rsid w:val="72C152AF"/>
    <w:rsid w:val="73C65714"/>
    <w:rsid w:val="76DA59BE"/>
    <w:rsid w:val="77396F9C"/>
    <w:rsid w:val="77FB0EAD"/>
    <w:rsid w:val="783045BC"/>
    <w:rsid w:val="78B92F84"/>
    <w:rsid w:val="7963389B"/>
    <w:rsid w:val="79E80C8F"/>
    <w:rsid w:val="7A356A48"/>
    <w:rsid w:val="7A4D3357"/>
    <w:rsid w:val="7AC61FA3"/>
    <w:rsid w:val="7B1231EC"/>
    <w:rsid w:val="7C056EAD"/>
    <w:rsid w:val="7C7E6484"/>
    <w:rsid w:val="7DBD4F29"/>
    <w:rsid w:val="7DD519FB"/>
    <w:rsid w:val="7E952640"/>
    <w:rsid w:val="A1DE47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f">
      <v:fill on="t" focussize="0,0"/>
      <v:stroke on="f"/>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500" w:lineRule="exact"/>
      <w:ind w:firstLine="200" w:firstLineChars="200"/>
    </w:pPr>
    <w:rPr>
      <w:rFonts w:ascii="Times New Roman" w:hAnsi="Times New Roman" w:eastAsia="仿宋" w:cs="宋体"/>
      <w:sz w:val="28"/>
      <w:szCs w:val="24"/>
      <w:lang w:val="en-US" w:eastAsia="zh-CN" w:bidi="ar-SA"/>
    </w:rPr>
  </w:style>
  <w:style w:type="paragraph" w:styleId="3">
    <w:name w:val="heading 1"/>
    <w:basedOn w:val="1"/>
    <w:next w:val="1"/>
    <w:link w:val="39"/>
    <w:qFormat/>
    <w:uiPriority w:val="9"/>
    <w:pPr>
      <w:keepNext/>
      <w:keepLines/>
      <w:numPr>
        <w:ilvl w:val="0"/>
        <w:numId w:val="1"/>
      </w:numPr>
      <w:ind w:left="0" w:firstLine="0" w:firstLineChars="0"/>
      <w:outlineLvl w:val="0"/>
    </w:pPr>
    <w:rPr>
      <w:rFonts w:eastAsia="黑体"/>
      <w:bCs/>
      <w:kern w:val="44"/>
      <w:sz w:val="32"/>
      <w:szCs w:val="44"/>
    </w:rPr>
  </w:style>
  <w:style w:type="paragraph" w:styleId="4">
    <w:name w:val="heading 2"/>
    <w:basedOn w:val="1"/>
    <w:next w:val="1"/>
    <w:link w:val="40"/>
    <w:unhideWhenUsed/>
    <w:qFormat/>
    <w:uiPriority w:val="9"/>
    <w:pPr>
      <w:keepNext/>
      <w:keepLines/>
      <w:numPr>
        <w:ilvl w:val="1"/>
        <w:numId w:val="1"/>
      </w:numPr>
      <w:ind w:left="0" w:firstLine="0" w:firstLineChars="0"/>
      <w:outlineLvl w:val="1"/>
    </w:pPr>
    <w:rPr>
      <w:rFonts w:eastAsia="楷体" w:cstheme="majorBidi"/>
      <w:bCs/>
      <w:sz w:val="32"/>
      <w:szCs w:val="32"/>
    </w:rPr>
  </w:style>
  <w:style w:type="paragraph" w:styleId="5">
    <w:name w:val="heading 3"/>
    <w:basedOn w:val="1"/>
    <w:next w:val="1"/>
    <w:link w:val="46"/>
    <w:unhideWhenUsed/>
    <w:qFormat/>
    <w:uiPriority w:val="9"/>
    <w:pPr>
      <w:keepNext/>
      <w:keepLines/>
      <w:numPr>
        <w:ilvl w:val="2"/>
        <w:numId w:val="1"/>
      </w:numPr>
      <w:ind w:left="0" w:firstLine="0" w:firstLineChars="0"/>
      <w:outlineLvl w:val="2"/>
    </w:pPr>
    <w:rPr>
      <w:bCs/>
      <w:sz w:val="32"/>
      <w:szCs w:val="32"/>
    </w:rPr>
  </w:style>
  <w:style w:type="paragraph" w:styleId="6">
    <w:name w:val="heading 4"/>
    <w:basedOn w:val="1"/>
    <w:next w:val="1"/>
    <w:link w:val="50"/>
    <w:unhideWhenUsed/>
    <w:qFormat/>
    <w:uiPriority w:val="9"/>
    <w:pPr>
      <w:keepNext/>
      <w:keepLines/>
      <w:numPr>
        <w:ilvl w:val="3"/>
        <w:numId w:val="1"/>
      </w:numPr>
      <w:ind w:left="0" w:firstLine="0" w:firstLineChars="0"/>
      <w:outlineLvl w:val="3"/>
    </w:pPr>
    <w:rPr>
      <w:rFonts w:cstheme="majorBidi"/>
      <w:bCs/>
      <w:sz w:val="32"/>
    </w:rPr>
  </w:style>
  <w:style w:type="paragraph" w:styleId="7">
    <w:name w:val="heading 5"/>
    <w:basedOn w:val="1"/>
    <w:next w:val="1"/>
    <w:link w:val="51"/>
    <w:semiHidden/>
    <w:unhideWhenUsed/>
    <w:qFormat/>
    <w:uiPriority w:val="9"/>
    <w:pPr>
      <w:keepNext/>
      <w:keepLines/>
      <w:numPr>
        <w:ilvl w:val="4"/>
        <w:numId w:val="1"/>
      </w:numPr>
      <w:spacing w:before="280" w:after="290" w:line="376" w:lineRule="auto"/>
      <w:ind w:firstLine="0" w:firstLineChars="0"/>
      <w:outlineLvl w:val="4"/>
    </w:pPr>
    <w:rPr>
      <w:b/>
      <w:bCs/>
      <w:szCs w:val="28"/>
    </w:rPr>
  </w:style>
  <w:style w:type="paragraph" w:styleId="8">
    <w:name w:val="heading 6"/>
    <w:basedOn w:val="1"/>
    <w:next w:val="1"/>
    <w:link w:val="52"/>
    <w:semiHidden/>
    <w:unhideWhenUsed/>
    <w:qFormat/>
    <w:uiPriority w:val="9"/>
    <w:pPr>
      <w:keepNext/>
      <w:keepLines/>
      <w:numPr>
        <w:ilvl w:val="5"/>
        <w:numId w:val="1"/>
      </w:numPr>
      <w:spacing w:before="240" w:after="64" w:line="320" w:lineRule="auto"/>
      <w:ind w:firstLine="0" w:firstLineChars="0"/>
      <w:outlineLvl w:val="5"/>
    </w:pPr>
    <w:rPr>
      <w:rFonts w:asciiTheme="majorHAnsi" w:hAnsiTheme="majorHAnsi" w:eastAsiaTheme="majorEastAsia" w:cstheme="majorBidi"/>
      <w:b/>
      <w:bCs/>
    </w:rPr>
  </w:style>
  <w:style w:type="paragraph" w:styleId="9">
    <w:name w:val="heading 7"/>
    <w:basedOn w:val="1"/>
    <w:next w:val="1"/>
    <w:link w:val="53"/>
    <w:semiHidden/>
    <w:unhideWhenUsed/>
    <w:qFormat/>
    <w:uiPriority w:val="9"/>
    <w:pPr>
      <w:keepNext/>
      <w:keepLines/>
      <w:numPr>
        <w:ilvl w:val="6"/>
        <w:numId w:val="1"/>
      </w:numPr>
      <w:spacing w:before="240" w:after="64" w:line="320" w:lineRule="auto"/>
      <w:ind w:firstLine="0" w:firstLineChars="0"/>
      <w:outlineLvl w:val="6"/>
    </w:pPr>
    <w:rPr>
      <w:b/>
      <w:bCs/>
    </w:rPr>
  </w:style>
  <w:style w:type="paragraph" w:styleId="10">
    <w:name w:val="heading 8"/>
    <w:basedOn w:val="1"/>
    <w:next w:val="1"/>
    <w:link w:val="54"/>
    <w:semiHidden/>
    <w:unhideWhenUsed/>
    <w:qFormat/>
    <w:uiPriority w:val="9"/>
    <w:pPr>
      <w:keepNext/>
      <w:keepLines/>
      <w:numPr>
        <w:ilvl w:val="7"/>
        <w:numId w:val="1"/>
      </w:numPr>
      <w:spacing w:before="240" w:after="64" w:line="320" w:lineRule="auto"/>
      <w:ind w:firstLine="0" w:firstLineChars="0"/>
      <w:outlineLvl w:val="7"/>
    </w:pPr>
    <w:rPr>
      <w:rFonts w:asciiTheme="majorHAnsi" w:hAnsiTheme="majorHAnsi" w:eastAsiaTheme="majorEastAsia" w:cstheme="majorBidi"/>
    </w:rPr>
  </w:style>
  <w:style w:type="paragraph" w:styleId="11">
    <w:name w:val="heading 9"/>
    <w:basedOn w:val="1"/>
    <w:next w:val="1"/>
    <w:link w:val="55"/>
    <w:semiHidden/>
    <w:unhideWhenUsed/>
    <w:qFormat/>
    <w:uiPriority w:val="9"/>
    <w:pPr>
      <w:keepNext/>
      <w:keepLines/>
      <w:numPr>
        <w:ilvl w:val="8"/>
        <w:numId w:val="1"/>
      </w:numPr>
      <w:spacing w:before="240" w:after="64" w:line="320" w:lineRule="auto"/>
      <w:ind w:firstLine="0" w:firstLineChars="0"/>
      <w:outlineLvl w:val="8"/>
    </w:pPr>
    <w:rPr>
      <w:rFonts w:asciiTheme="majorHAnsi" w:hAnsiTheme="majorHAnsi" w:eastAsiaTheme="majorEastAsia" w:cstheme="majorBidi"/>
      <w:sz w:val="21"/>
      <w:szCs w:val="21"/>
    </w:rPr>
  </w:style>
  <w:style w:type="character" w:default="1" w:styleId="32">
    <w:name w:val="Default Paragraph Font"/>
    <w:semiHidden/>
    <w:unhideWhenUsed/>
    <w:qFormat/>
    <w:uiPriority w:val="1"/>
  </w:style>
  <w:style w:type="table" w:default="1" w:styleId="30">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paragraph" w:styleId="12">
    <w:name w:val="toc 7"/>
    <w:basedOn w:val="1"/>
    <w:next w:val="1"/>
    <w:unhideWhenUsed/>
    <w:qFormat/>
    <w:uiPriority w:val="39"/>
    <w:pPr>
      <w:widowControl w:val="0"/>
      <w:ind w:left="2520" w:leftChars="1200" w:firstLine="0" w:firstLineChars="0"/>
      <w:jc w:val="both"/>
    </w:pPr>
    <w:rPr>
      <w:rFonts w:asciiTheme="minorHAnsi" w:hAnsiTheme="minorHAnsi" w:eastAsiaTheme="minorEastAsia" w:cstheme="minorBidi"/>
      <w:kern w:val="2"/>
      <w:sz w:val="21"/>
      <w:szCs w:val="22"/>
      <w14:ligatures w14:val="standardContextual"/>
    </w:rPr>
  </w:style>
  <w:style w:type="paragraph" w:styleId="13">
    <w:name w:val="caption"/>
    <w:basedOn w:val="1"/>
    <w:next w:val="1"/>
    <w:unhideWhenUsed/>
    <w:qFormat/>
    <w:uiPriority w:val="35"/>
    <w:pPr>
      <w:widowControl w:val="0"/>
      <w:autoSpaceDE w:val="0"/>
      <w:autoSpaceDN w:val="0"/>
    </w:pPr>
    <w:rPr>
      <w:rFonts w:ascii="Arial" w:hAnsi="Arial" w:eastAsia="黑体"/>
      <w:sz w:val="20"/>
      <w:szCs w:val="22"/>
      <w:lang w:eastAsia="en-US"/>
    </w:rPr>
  </w:style>
  <w:style w:type="paragraph" w:styleId="14">
    <w:name w:val="annotation text"/>
    <w:basedOn w:val="1"/>
    <w:link w:val="47"/>
    <w:semiHidden/>
    <w:unhideWhenUsed/>
    <w:qFormat/>
    <w:uiPriority w:val="99"/>
  </w:style>
  <w:style w:type="paragraph" w:styleId="15">
    <w:name w:val="Body Text"/>
    <w:basedOn w:val="1"/>
    <w:link w:val="57"/>
    <w:unhideWhenUsed/>
    <w:qFormat/>
    <w:uiPriority w:val="1"/>
    <w:pPr>
      <w:widowControl w:val="0"/>
      <w:autoSpaceDE w:val="0"/>
      <w:autoSpaceDN w:val="0"/>
    </w:pPr>
    <w:rPr>
      <w:rFonts w:ascii="宋体" w:hAnsi="宋体"/>
      <w:szCs w:val="22"/>
      <w:lang w:eastAsia="en-US"/>
    </w:rPr>
  </w:style>
  <w:style w:type="paragraph" w:styleId="16">
    <w:name w:val="toc 5"/>
    <w:basedOn w:val="1"/>
    <w:next w:val="1"/>
    <w:unhideWhenUsed/>
    <w:qFormat/>
    <w:uiPriority w:val="39"/>
    <w:pPr>
      <w:widowControl w:val="0"/>
      <w:ind w:left="1680" w:leftChars="800" w:firstLine="0" w:firstLineChars="0"/>
      <w:jc w:val="both"/>
    </w:pPr>
    <w:rPr>
      <w:rFonts w:asciiTheme="minorHAnsi" w:hAnsiTheme="minorHAnsi" w:eastAsiaTheme="minorEastAsia" w:cstheme="minorBidi"/>
      <w:kern w:val="2"/>
      <w:sz w:val="21"/>
      <w:szCs w:val="22"/>
      <w14:ligatures w14:val="standardContextual"/>
    </w:rPr>
  </w:style>
  <w:style w:type="paragraph" w:styleId="17">
    <w:name w:val="toc 3"/>
    <w:basedOn w:val="1"/>
    <w:next w:val="1"/>
    <w:unhideWhenUsed/>
    <w:qFormat/>
    <w:uiPriority w:val="39"/>
    <w:pPr>
      <w:ind w:left="840" w:leftChars="400"/>
    </w:pPr>
  </w:style>
  <w:style w:type="paragraph" w:styleId="18">
    <w:name w:val="toc 8"/>
    <w:basedOn w:val="1"/>
    <w:next w:val="1"/>
    <w:unhideWhenUsed/>
    <w:qFormat/>
    <w:uiPriority w:val="39"/>
    <w:pPr>
      <w:widowControl w:val="0"/>
      <w:ind w:left="2940" w:leftChars="1400" w:firstLine="0" w:firstLineChars="0"/>
      <w:jc w:val="both"/>
    </w:pPr>
    <w:rPr>
      <w:rFonts w:asciiTheme="minorHAnsi" w:hAnsiTheme="minorHAnsi" w:eastAsiaTheme="minorEastAsia" w:cstheme="minorBidi"/>
      <w:kern w:val="2"/>
      <w:sz w:val="21"/>
      <w:szCs w:val="22"/>
      <w14:ligatures w14:val="standardContextual"/>
    </w:rPr>
  </w:style>
  <w:style w:type="paragraph" w:styleId="19">
    <w:name w:val="Date"/>
    <w:basedOn w:val="1"/>
    <w:next w:val="1"/>
    <w:link w:val="37"/>
    <w:semiHidden/>
    <w:unhideWhenUsed/>
    <w:qFormat/>
    <w:uiPriority w:val="99"/>
    <w:pPr>
      <w:ind w:left="100" w:leftChars="2500"/>
    </w:pPr>
  </w:style>
  <w:style w:type="paragraph" w:styleId="20">
    <w:name w:val="Balloon Text"/>
    <w:basedOn w:val="1"/>
    <w:link w:val="49"/>
    <w:semiHidden/>
    <w:unhideWhenUsed/>
    <w:qFormat/>
    <w:uiPriority w:val="99"/>
    <w:rPr>
      <w:sz w:val="18"/>
      <w:szCs w:val="18"/>
    </w:rPr>
  </w:style>
  <w:style w:type="paragraph" w:styleId="21">
    <w:name w:val="footer"/>
    <w:basedOn w:val="1"/>
    <w:link w:val="36"/>
    <w:unhideWhenUsed/>
    <w:qFormat/>
    <w:uiPriority w:val="99"/>
    <w:pPr>
      <w:tabs>
        <w:tab w:val="center" w:pos="4153"/>
        <w:tab w:val="right" w:pos="8306"/>
      </w:tabs>
      <w:snapToGrid w:val="0"/>
    </w:pPr>
    <w:rPr>
      <w:sz w:val="18"/>
      <w:szCs w:val="18"/>
    </w:rPr>
  </w:style>
  <w:style w:type="paragraph" w:styleId="22">
    <w:name w:val="header"/>
    <w:basedOn w:val="1"/>
    <w:link w:val="35"/>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1"/>
    <w:next w:val="1"/>
    <w:unhideWhenUsed/>
    <w:qFormat/>
    <w:uiPriority w:val="39"/>
    <w:pPr>
      <w:spacing w:line="288" w:lineRule="auto"/>
      <w:ind w:firstLine="0" w:firstLineChars="0"/>
    </w:pPr>
    <w:rPr>
      <w:rFonts w:eastAsia="黑体"/>
    </w:rPr>
  </w:style>
  <w:style w:type="paragraph" w:styleId="24">
    <w:name w:val="toc 4"/>
    <w:basedOn w:val="1"/>
    <w:next w:val="1"/>
    <w:unhideWhenUsed/>
    <w:qFormat/>
    <w:uiPriority w:val="39"/>
    <w:pPr>
      <w:widowControl w:val="0"/>
      <w:ind w:left="1260" w:leftChars="600" w:firstLine="0" w:firstLineChars="0"/>
      <w:jc w:val="both"/>
    </w:pPr>
    <w:rPr>
      <w:rFonts w:asciiTheme="minorHAnsi" w:hAnsiTheme="minorHAnsi" w:eastAsiaTheme="minorEastAsia" w:cstheme="minorBidi"/>
      <w:kern w:val="2"/>
      <w:sz w:val="21"/>
      <w:szCs w:val="22"/>
      <w14:ligatures w14:val="standardContextual"/>
    </w:rPr>
  </w:style>
  <w:style w:type="paragraph" w:styleId="25">
    <w:name w:val="toc 6"/>
    <w:basedOn w:val="1"/>
    <w:next w:val="1"/>
    <w:unhideWhenUsed/>
    <w:qFormat/>
    <w:uiPriority w:val="39"/>
    <w:pPr>
      <w:widowControl w:val="0"/>
      <w:ind w:left="2100" w:leftChars="1000" w:firstLine="0" w:firstLineChars="0"/>
      <w:jc w:val="both"/>
    </w:pPr>
    <w:rPr>
      <w:rFonts w:asciiTheme="minorHAnsi" w:hAnsiTheme="minorHAnsi" w:eastAsiaTheme="minorEastAsia" w:cstheme="minorBidi"/>
      <w:kern w:val="2"/>
      <w:sz w:val="21"/>
      <w:szCs w:val="22"/>
      <w14:ligatures w14:val="standardContextual"/>
    </w:rPr>
  </w:style>
  <w:style w:type="paragraph" w:styleId="26">
    <w:name w:val="toc 2"/>
    <w:basedOn w:val="1"/>
    <w:next w:val="1"/>
    <w:unhideWhenUsed/>
    <w:qFormat/>
    <w:uiPriority w:val="39"/>
    <w:pPr>
      <w:spacing w:line="288" w:lineRule="auto"/>
      <w:ind w:left="200" w:leftChars="200" w:firstLine="0" w:firstLineChars="0"/>
    </w:pPr>
    <w:rPr>
      <w:rFonts w:eastAsia="楷体"/>
    </w:rPr>
  </w:style>
  <w:style w:type="paragraph" w:styleId="27">
    <w:name w:val="toc 9"/>
    <w:basedOn w:val="1"/>
    <w:next w:val="1"/>
    <w:unhideWhenUsed/>
    <w:qFormat/>
    <w:uiPriority w:val="39"/>
    <w:pPr>
      <w:widowControl w:val="0"/>
      <w:ind w:left="3360" w:leftChars="1600" w:firstLine="0" w:firstLineChars="0"/>
      <w:jc w:val="both"/>
    </w:pPr>
    <w:rPr>
      <w:rFonts w:asciiTheme="minorHAnsi" w:hAnsiTheme="minorHAnsi" w:eastAsiaTheme="minorEastAsia" w:cstheme="minorBidi"/>
      <w:kern w:val="2"/>
      <w:sz w:val="21"/>
      <w:szCs w:val="22"/>
      <w14:ligatures w14:val="standardContextual"/>
    </w:rPr>
  </w:style>
  <w:style w:type="paragraph" w:styleId="28">
    <w:name w:val="Title"/>
    <w:basedOn w:val="1"/>
    <w:next w:val="1"/>
    <w:link w:val="41"/>
    <w:qFormat/>
    <w:uiPriority w:val="10"/>
    <w:pPr>
      <w:spacing w:before="50" w:beforeLines="50" w:after="50" w:afterLines="50"/>
      <w:ind w:firstLine="0" w:firstLineChars="0"/>
      <w:outlineLvl w:val="2"/>
    </w:pPr>
    <w:rPr>
      <w:rFonts w:cstheme="majorBidi"/>
      <w:b/>
      <w:bCs/>
      <w:szCs w:val="32"/>
    </w:rPr>
  </w:style>
  <w:style w:type="paragraph" w:styleId="29">
    <w:name w:val="annotation subject"/>
    <w:basedOn w:val="14"/>
    <w:next w:val="14"/>
    <w:link w:val="48"/>
    <w:semiHidden/>
    <w:unhideWhenUsed/>
    <w:qFormat/>
    <w:uiPriority w:val="99"/>
    <w:rPr>
      <w:b/>
      <w:bCs/>
    </w:rPr>
  </w:style>
  <w:style w:type="table" w:styleId="31">
    <w:name w:val="Table Grid"/>
    <w:basedOn w:val="3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3">
    <w:name w:val="Hyperlink"/>
    <w:basedOn w:val="32"/>
    <w:unhideWhenUsed/>
    <w:qFormat/>
    <w:uiPriority w:val="99"/>
    <w:rPr>
      <w:color w:val="0000FF" w:themeColor="hyperlink"/>
      <w:u w:val="single"/>
      <w14:textFill>
        <w14:solidFill>
          <w14:schemeClr w14:val="hlink"/>
        </w14:solidFill>
      </w14:textFill>
    </w:rPr>
  </w:style>
  <w:style w:type="character" w:styleId="34">
    <w:name w:val="annotation reference"/>
    <w:basedOn w:val="32"/>
    <w:semiHidden/>
    <w:unhideWhenUsed/>
    <w:qFormat/>
    <w:uiPriority w:val="99"/>
    <w:rPr>
      <w:sz w:val="21"/>
      <w:szCs w:val="21"/>
    </w:rPr>
  </w:style>
  <w:style w:type="character" w:customStyle="1" w:styleId="35">
    <w:name w:val="页眉 字符"/>
    <w:basedOn w:val="32"/>
    <w:link w:val="22"/>
    <w:qFormat/>
    <w:uiPriority w:val="99"/>
    <w:rPr>
      <w:sz w:val="18"/>
      <w:szCs w:val="18"/>
    </w:rPr>
  </w:style>
  <w:style w:type="character" w:customStyle="1" w:styleId="36">
    <w:name w:val="页脚 字符"/>
    <w:basedOn w:val="32"/>
    <w:link w:val="21"/>
    <w:qFormat/>
    <w:uiPriority w:val="99"/>
    <w:rPr>
      <w:sz w:val="18"/>
      <w:szCs w:val="18"/>
    </w:rPr>
  </w:style>
  <w:style w:type="character" w:customStyle="1" w:styleId="37">
    <w:name w:val="日期 字符"/>
    <w:basedOn w:val="32"/>
    <w:link w:val="19"/>
    <w:semiHidden/>
    <w:qFormat/>
    <w:uiPriority w:val="99"/>
  </w:style>
  <w:style w:type="paragraph" w:customStyle="1" w:styleId="38">
    <w:name w:val="表格"/>
    <w:basedOn w:val="1"/>
    <w:qFormat/>
    <w:uiPriority w:val="0"/>
    <w:pPr>
      <w:ind w:firstLine="0" w:firstLineChars="0"/>
      <w:jc w:val="center"/>
    </w:pPr>
    <w:rPr>
      <w:rFonts w:cstheme="majorBidi"/>
      <w:sz w:val="21"/>
      <w:szCs w:val="20"/>
    </w:rPr>
  </w:style>
  <w:style w:type="character" w:customStyle="1" w:styleId="39">
    <w:name w:val="标题 1 字符"/>
    <w:basedOn w:val="32"/>
    <w:link w:val="3"/>
    <w:qFormat/>
    <w:uiPriority w:val="9"/>
    <w:rPr>
      <w:rFonts w:ascii="Times New Roman" w:hAnsi="Times New Roman" w:eastAsia="黑体" w:cs="宋体"/>
      <w:bCs/>
      <w:kern w:val="44"/>
      <w:sz w:val="32"/>
      <w:szCs w:val="44"/>
    </w:rPr>
  </w:style>
  <w:style w:type="character" w:customStyle="1" w:styleId="40">
    <w:name w:val="标题 2 字符"/>
    <w:basedOn w:val="32"/>
    <w:link w:val="4"/>
    <w:qFormat/>
    <w:uiPriority w:val="9"/>
    <w:rPr>
      <w:rFonts w:ascii="Times New Roman" w:hAnsi="Times New Roman" w:eastAsia="楷体" w:cstheme="majorBidi"/>
      <w:bCs/>
      <w:kern w:val="0"/>
      <w:sz w:val="32"/>
      <w:szCs w:val="32"/>
    </w:rPr>
  </w:style>
  <w:style w:type="character" w:customStyle="1" w:styleId="41">
    <w:name w:val="标题 字符"/>
    <w:basedOn w:val="32"/>
    <w:link w:val="28"/>
    <w:qFormat/>
    <w:uiPriority w:val="10"/>
    <w:rPr>
      <w:rFonts w:ascii="Times New Roman" w:hAnsi="Times New Roman" w:eastAsia="宋体" w:cstheme="majorBidi"/>
      <w:b/>
      <w:bCs/>
      <w:sz w:val="28"/>
      <w:szCs w:val="32"/>
    </w:rPr>
  </w:style>
  <w:style w:type="paragraph" w:customStyle="1" w:styleId="42">
    <w:name w:val="表头"/>
    <w:basedOn w:val="38"/>
    <w:next w:val="1"/>
    <w:qFormat/>
    <w:uiPriority w:val="0"/>
    <w:pPr>
      <w:spacing w:before="156" w:beforeLines="50"/>
    </w:pPr>
    <w:rPr>
      <w:rFonts w:eastAsia="黑体"/>
    </w:rPr>
  </w:style>
  <w:style w:type="paragraph" w:customStyle="1" w:styleId="43">
    <w:name w:val="表标"/>
    <w:basedOn w:val="38"/>
    <w:next w:val="38"/>
    <w:qFormat/>
    <w:uiPriority w:val="0"/>
    <w:rPr>
      <w:b/>
    </w:rPr>
  </w:style>
  <w:style w:type="paragraph" w:customStyle="1" w:styleId="44">
    <w:name w:val="图头"/>
    <w:basedOn w:val="42"/>
    <w:next w:val="1"/>
    <w:qFormat/>
    <w:uiPriority w:val="0"/>
    <w:pPr>
      <w:spacing w:before="0" w:beforeLines="0" w:after="156" w:afterLines="50"/>
    </w:pPr>
  </w:style>
  <w:style w:type="paragraph" w:styleId="45">
    <w:name w:val="No Spacing"/>
    <w:basedOn w:val="38"/>
    <w:qFormat/>
    <w:uiPriority w:val="1"/>
    <w:pPr>
      <w:spacing w:before="50" w:beforeLines="50" w:after="50" w:afterLines="50" w:line="360" w:lineRule="auto"/>
    </w:pPr>
    <w:rPr>
      <w:b/>
      <w:sz w:val="32"/>
      <w:szCs w:val="24"/>
    </w:rPr>
  </w:style>
  <w:style w:type="character" w:customStyle="1" w:styleId="46">
    <w:name w:val="标题 3 字符"/>
    <w:basedOn w:val="32"/>
    <w:link w:val="5"/>
    <w:qFormat/>
    <w:uiPriority w:val="9"/>
    <w:rPr>
      <w:rFonts w:ascii="Times New Roman" w:hAnsi="Times New Roman" w:eastAsia="仿宋" w:cs="宋体"/>
      <w:bCs/>
      <w:kern w:val="0"/>
      <w:sz w:val="32"/>
      <w:szCs w:val="32"/>
    </w:rPr>
  </w:style>
  <w:style w:type="character" w:customStyle="1" w:styleId="47">
    <w:name w:val="批注文字 字符"/>
    <w:basedOn w:val="32"/>
    <w:link w:val="14"/>
    <w:semiHidden/>
    <w:qFormat/>
    <w:uiPriority w:val="99"/>
    <w:rPr>
      <w:rFonts w:ascii="Times New Roman" w:hAnsi="Times New Roman" w:eastAsia="宋体"/>
      <w:sz w:val="24"/>
      <w:szCs w:val="24"/>
    </w:rPr>
  </w:style>
  <w:style w:type="character" w:customStyle="1" w:styleId="48">
    <w:name w:val="批注主题 字符"/>
    <w:basedOn w:val="47"/>
    <w:link w:val="29"/>
    <w:semiHidden/>
    <w:qFormat/>
    <w:uiPriority w:val="99"/>
    <w:rPr>
      <w:rFonts w:ascii="Times New Roman" w:hAnsi="Times New Roman" w:eastAsia="宋体"/>
      <w:b/>
      <w:bCs/>
      <w:sz w:val="24"/>
      <w:szCs w:val="24"/>
    </w:rPr>
  </w:style>
  <w:style w:type="character" w:customStyle="1" w:styleId="49">
    <w:name w:val="批注框文本 字符"/>
    <w:basedOn w:val="32"/>
    <w:link w:val="20"/>
    <w:semiHidden/>
    <w:qFormat/>
    <w:uiPriority w:val="99"/>
    <w:rPr>
      <w:rFonts w:ascii="Times New Roman" w:hAnsi="Times New Roman" w:eastAsia="宋体"/>
      <w:sz w:val="18"/>
      <w:szCs w:val="18"/>
    </w:rPr>
  </w:style>
  <w:style w:type="character" w:customStyle="1" w:styleId="50">
    <w:name w:val="标题 4 字符"/>
    <w:basedOn w:val="32"/>
    <w:link w:val="6"/>
    <w:qFormat/>
    <w:uiPriority w:val="9"/>
    <w:rPr>
      <w:rFonts w:ascii="Times New Roman" w:hAnsi="Times New Roman" w:eastAsia="仿宋" w:cstheme="majorBidi"/>
      <w:bCs/>
      <w:kern w:val="0"/>
      <w:sz w:val="32"/>
      <w:szCs w:val="24"/>
    </w:rPr>
  </w:style>
  <w:style w:type="character" w:customStyle="1" w:styleId="51">
    <w:name w:val="标题 5 字符"/>
    <w:basedOn w:val="32"/>
    <w:link w:val="7"/>
    <w:semiHidden/>
    <w:qFormat/>
    <w:uiPriority w:val="9"/>
    <w:rPr>
      <w:rFonts w:ascii="Times New Roman" w:hAnsi="Times New Roman" w:eastAsia="宋体" w:cs="宋体"/>
      <w:b/>
      <w:bCs/>
      <w:kern w:val="0"/>
      <w:sz w:val="28"/>
      <w:szCs w:val="28"/>
    </w:rPr>
  </w:style>
  <w:style w:type="character" w:customStyle="1" w:styleId="52">
    <w:name w:val="标题 6 字符"/>
    <w:basedOn w:val="32"/>
    <w:link w:val="8"/>
    <w:semiHidden/>
    <w:qFormat/>
    <w:uiPriority w:val="9"/>
    <w:rPr>
      <w:rFonts w:asciiTheme="majorHAnsi" w:hAnsiTheme="majorHAnsi" w:eastAsiaTheme="majorEastAsia" w:cstheme="majorBidi"/>
      <w:b/>
      <w:bCs/>
      <w:kern w:val="0"/>
      <w:sz w:val="24"/>
      <w:szCs w:val="24"/>
    </w:rPr>
  </w:style>
  <w:style w:type="character" w:customStyle="1" w:styleId="53">
    <w:name w:val="标题 7 字符"/>
    <w:basedOn w:val="32"/>
    <w:link w:val="9"/>
    <w:semiHidden/>
    <w:qFormat/>
    <w:uiPriority w:val="9"/>
    <w:rPr>
      <w:rFonts w:ascii="Times New Roman" w:hAnsi="Times New Roman" w:eastAsia="宋体" w:cs="宋体"/>
      <w:b/>
      <w:bCs/>
      <w:kern w:val="0"/>
      <w:sz w:val="24"/>
      <w:szCs w:val="24"/>
    </w:rPr>
  </w:style>
  <w:style w:type="character" w:customStyle="1" w:styleId="54">
    <w:name w:val="标题 8 字符"/>
    <w:basedOn w:val="32"/>
    <w:link w:val="10"/>
    <w:semiHidden/>
    <w:qFormat/>
    <w:uiPriority w:val="9"/>
    <w:rPr>
      <w:rFonts w:asciiTheme="majorHAnsi" w:hAnsiTheme="majorHAnsi" w:eastAsiaTheme="majorEastAsia" w:cstheme="majorBidi"/>
      <w:kern w:val="0"/>
      <w:sz w:val="24"/>
      <w:szCs w:val="24"/>
    </w:rPr>
  </w:style>
  <w:style w:type="character" w:customStyle="1" w:styleId="55">
    <w:name w:val="标题 9 字符"/>
    <w:basedOn w:val="32"/>
    <w:link w:val="11"/>
    <w:semiHidden/>
    <w:qFormat/>
    <w:uiPriority w:val="9"/>
    <w:rPr>
      <w:rFonts w:asciiTheme="majorHAnsi" w:hAnsiTheme="majorHAnsi" w:eastAsiaTheme="majorEastAsia" w:cstheme="majorBidi"/>
      <w:kern w:val="0"/>
      <w:szCs w:val="21"/>
    </w:rPr>
  </w:style>
  <w:style w:type="paragraph" w:styleId="56">
    <w:name w:val="List Paragraph"/>
    <w:basedOn w:val="1"/>
    <w:qFormat/>
    <w:uiPriority w:val="34"/>
    <w:pPr>
      <w:ind w:firstLine="420"/>
    </w:pPr>
  </w:style>
  <w:style w:type="character" w:customStyle="1" w:styleId="57">
    <w:name w:val="正文文本 字符"/>
    <w:basedOn w:val="32"/>
    <w:link w:val="15"/>
    <w:qFormat/>
    <w:uiPriority w:val="1"/>
    <w:rPr>
      <w:rFonts w:ascii="宋体" w:hAnsi="宋体" w:eastAsia="仿宋" w:cs="宋体"/>
      <w:kern w:val="0"/>
      <w:sz w:val="24"/>
      <w:lang w:eastAsia="en-US"/>
    </w:rPr>
  </w:style>
  <w:style w:type="paragraph" w:customStyle="1" w:styleId="58">
    <w:name w:val="Table Paragraph"/>
    <w:basedOn w:val="1"/>
    <w:qFormat/>
    <w:uiPriority w:val="1"/>
    <w:pPr>
      <w:widowControl w:val="0"/>
      <w:autoSpaceDE w:val="0"/>
      <w:autoSpaceDN w:val="0"/>
    </w:pPr>
    <w:rPr>
      <w:rFonts w:ascii="仿宋" w:hAnsi="仿宋" w:cs="仿宋"/>
      <w:szCs w:val="22"/>
      <w:lang w:eastAsia="en-US"/>
    </w:rPr>
  </w:style>
  <w:style w:type="table" w:customStyle="1" w:styleId="59">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paragraph" w:customStyle="1" w:styleId="60">
    <w:name w:val="TOC 标题1"/>
    <w:basedOn w:val="3"/>
    <w:next w:val="1"/>
    <w:unhideWhenUsed/>
    <w:qFormat/>
    <w:uiPriority w:val="39"/>
    <w:pPr>
      <w:numPr>
        <w:numId w:val="0"/>
      </w:numPr>
      <w:spacing w:before="240" w:line="259" w:lineRule="auto"/>
      <w:outlineLvl w:val="9"/>
    </w:pPr>
    <w:rPr>
      <w:rFonts w:asciiTheme="majorHAnsi" w:hAnsiTheme="majorHAnsi" w:eastAsiaTheme="majorEastAsia" w:cstheme="majorBidi"/>
      <w:bCs w:val="0"/>
      <w:color w:val="376092" w:themeColor="accent1" w:themeShade="BF"/>
      <w:kern w:val="0"/>
      <w:szCs w:val="32"/>
    </w:rPr>
  </w:style>
  <w:style w:type="character" w:customStyle="1" w:styleId="61">
    <w:name w:val="未处理的提及1"/>
    <w:basedOn w:val="32"/>
    <w:semiHidden/>
    <w:unhideWhenUsed/>
    <w:qFormat/>
    <w:uiPriority w:val="99"/>
    <w:rPr>
      <w:color w:val="605E5C"/>
      <w:shd w:val="clear" w:color="auto" w:fill="E1DFDD"/>
    </w:rPr>
  </w:style>
  <w:style w:type="paragraph" w:customStyle="1" w:styleId="62">
    <w:name w:val="正文1"/>
    <w:qFormat/>
    <w:uiPriority w:val="0"/>
    <w:pPr>
      <w:jc w:val="both"/>
    </w:pPr>
    <w:rPr>
      <w:rFonts w:ascii="Calibri" w:hAnsi="Calibri" w:eastAsia="宋体" w:cs="Calibri"/>
      <w:kern w:val="2"/>
      <w:sz w:val="21"/>
      <w:szCs w:val="21"/>
      <w:lang w:val="en-US" w:eastAsia="zh-CN" w:bidi="ar-SA"/>
    </w:rPr>
  </w:style>
  <w:style w:type="paragraph" w:customStyle="1" w:styleId="63">
    <w:name w:val="正文 New"/>
    <w:qFormat/>
    <w:uiPriority w:val="0"/>
    <w:pPr>
      <w:widowControl w:val="0"/>
      <w:jc w:val="both"/>
    </w:pPr>
    <w:rPr>
      <w:rFonts w:ascii="Calibri" w:hAnsi="Calibri" w:eastAsia="宋体" w:cs="Times New Roman"/>
      <w:kern w:val="2"/>
      <w:sz w:val="21"/>
      <w:szCs w:val="22"/>
      <w:lang w:val="en-US" w:eastAsia="zh-CN"/>
    </w:rPr>
  </w:style>
  <w:style w:type="character" w:customStyle="1" w:styleId="64">
    <w:name w:val="font01"/>
    <w:basedOn w:val="32"/>
    <w:qFormat/>
    <w:uiPriority w:val="0"/>
    <w:rPr>
      <w:rFonts w:hint="eastAsia" w:ascii="宋体" w:hAnsi="宋体" w:eastAsia="宋体" w:cs="宋体"/>
      <w:color w:val="000000"/>
      <w:sz w:val="24"/>
      <w:szCs w:val="24"/>
      <w:u w:val="none"/>
    </w:rPr>
  </w:style>
  <w:style w:type="character" w:customStyle="1" w:styleId="65">
    <w:name w:val="font11"/>
    <w:basedOn w:val="32"/>
    <w:qFormat/>
    <w:uiPriority w:val="0"/>
    <w:rPr>
      <w:rFonts w:hint="eastAsia" w:ascii="仿宋_GB2312" w:eastAsia="仿宋_GB2312" w:cs="仿宋_GB2312"/>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3.png"/><Relationship Id="rId15" Type="http://schemas.openxmlformats.org/officeDocument/2006/relationships/image" Target="media/image2.jpeg"/><Relationship Id="rId14" Type="http://schemas.openxmlformats.org/officeDocument/2006/relationships/image" Target="media/image1.emf"/><Relationship Id="rId13" Type="http://schemas.openxmlformats.org/officeDocument/2006/relationships/oleObject" Target="embeddings/oleObject1.bin"/><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header" Target="head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Info spid="_x0000_s103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36</Pages>
  <Words>12585</Words>
  <Characters>12760</Characters>
  <Lines>370</Lines>
  <Paragraphs>104</Paragraphs>
  <TotalTime>0</TotalTime>
  <ScaleCrop>false</ScaleCrop>
  <LinksUpToDate>false</LinksUpToDate>
  <CharactersWithSpaces>12879</CharactersWithSpaces>
  <Application>WPS Office_12.8.2.17836_F1E327BC-269C-435d-A152-05C5408002CA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2019-04-16T17:05:00Z</dcterms:created>
  <dc:creator>Jerry</dc:creator>
  <cp:lastModifiedBy>user</cp:lastModifiedBy>
  <dcterms:modified xsi:type="dcterms:W3CDTF">2025-10-10T10:23:11Z</dcterms:modified>
  <dc:title>惠湾综办函〔2025〕号</dc:title>
  <cp:revision>382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2052-12.8.2.17836</vt:lpwstr>
  </property>
  <property fmtid="{D5CDD505-2E9C-101B-9397-08002B2CF9AE}" pid="3" name="ICV">
    <vt:lpwstr>B3958F71258442F7BD5A91F118F393BA</vt:lpwstr>
  </property>
  <property fmtid="{D5CDD505-2E9C-101B-9397-08002B2CF9AE}" pid="4" name="KSOTemplateDocerSaveRecord">
    <vt:lpwstr>eyJoZGlkIjoiYzE4NmRmYzg4YmJhYjI4OWM1M2NmYWIxNDhiNTdkMmIiLCJ1c2VySWQiOiIzNjQ3OTU3NzEifQ==</vt:lpwstr>
  </property>
</Properties>
</file>